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765A5" w:rsidRDefault="004C6A0A" w:rsidP="00B32006">
      <w:pPr>
        <w:ind w:left="5245" w:firstLine="0"/>
        <w:jc w:val="center"/>
        <w:rPr>
          <w:rFonts w:ascii="Times New Roman" w:hAnsi="Times New Roman" w:cs="Times New Roman"/>
          <w:i/>
          <w:iCs/>
          <w:sz w:val="22"/>
          <w:szCs w:val="22"/>
          <w:u w:val="single"/>
        </w:rPr>
      </w:pPr>
      <w:r w:rsidRPr="00FC08FD">
        <w:rPr>
          <w:rFonts w:ascii="Times New Roman" w:hAnsi="Times New Roman" w:cs="Times New Roman"/>
          <w:i/>
          <w:iCs/>
          <w:sz w:val="22"/>
          <w:szCs w:val="22"/>
        </w:rPr>
        <w:t xml:space="preserve">от </w:t>
      </w:r>
      <w:r w:rsidR="006A1446">
        <w:rPr>
          <w:rFonts w:ascii="Times New Roman" w:hAnsi="Times New Roman" w:cs="Times New Roman"/>
          <w:i/>
          <w:iCs/>
          <w:sz w:val="22"/>
          <w:szCs w:val="22"/>
        </w:rPr>
        <w:t>22.01.2020</w:t>
      </w:r>
      <w:r w:rsidR="006A2F11">
        <w:rPr>
          <w:rFonts w:ascii="Times New Roman" w:hAnsi="Times New Roman" w:cs="Times New Roman"/>
          <w:i/>
          <w:iCs/>
          <w:sz w:val="22"/>
          <w:szCs w:val="22"/>
        </w:rPr>
        <w:t xml:space="preserve"> </w:t>
      </w:r>
      <w:r w:rsidRPr="00FC08FD">
        <w:rPr>
          <w:rFonts w:ascii="Times New Roman" w:hAnsi="Times New Roman" w:cs="Times New Roman"/>
          <w:i/>
          <w:iCs/>
          <w:sz w:val="22"/>
          <w:szCs w:val="22"/>
        </w:rPr>
        <w:t>№</w:t>
      </w:r>
      <w:r w:rsidR="00717B16">
        <w:rPr>
          <w:rFonts w:ascii="Times New Roman" w:hAnsi="Times New Roman" w:cs="Times New Roman"/>
          <w:i/>
          <w:iCs/>
          <w:sz w:val="22"/>
          <w:szCs w:val="22"/>
        </w:rPr>
        <w:t xml:space="preserve"> </w:t>
      </w:r>
      <w:r w:rsidR="006A1446">
        <w:rPr>
          <w:rFonts w:ascii="Times New Roman" w:hAnsi="Times New Roman" w:cs="Times New Roman"/>
          <w:i/>
          <w:iCs/>
          <w:sz w:val="22"/>
          <w:szCs w:val="22"/>
        </w:rPr>
        <w:t>111-р</w:t>
      </w:r>
      <w:bookmarkStart w:id="0" w:name="_GoBack"/>
      <w:bookmarkEnd w:id="0"/>
      <w:r w:rsidR="006A2F11">
        <w:rPr>
          <w:rFonts w:ascii="Times New Roman" w:hAnsi="Times New Roman" w:cs="Times New Roman"/>
          <w:i/>
          <w:iCs/>
          <w:sz w:val="22"/>
          <w:szCs w:val="22"/>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проведении</w:t>
      </w:r>
      <w:r w:rsidR="00703972">
        <w:rPr>
          <w:rFonts w:ascii="Times New Roman" w:hAnsi="Times New Roman" w:cs="Times New Roman"/>
        </w:rPr>
        <w:t xml:space="preserve"> </w:t>
      </w:r>
      <w:r w:rsidR="00751F0E">
        <w:rPr>
          <w:rFonts w:ascii="Times New Roman" w:hAnsi="Times New Roman" w:cs="Times New Roman"/>
        </w:rPr>
        <w:t>26</w:t>
      </w:r>
      <w:r w:rsidR="004826C2">
        <w:rPr>
          <w:rFonts w:ascii="Times New Roman" w:hAnsi="Times New Roman" w:cs="Times New Roman"/>
        </w:rPr>
        <w:t xml:space="preserve"> </w:t>
      </w:r>
      <w:r w:rsidR="00751F0E">
        <w:rPr>
          <w:rFonts w:ascii="Times New Roman" w:hAnsi="Times New Roman" w:cs="Times New Roman"/>
        </w:rPr>
        <w:t>февраля</w:t>
      </w:r>
      <w:r w:rsidRPr="00A01FA0">
        <w:rPr>
          <w:rFonts w:ascii="Times New Roman" w:hAnsi="Times New Roman" w:cs="Times New Roman"/>
        </w:rPr>
        <w:t xml:space="preserve"> 20</w:t>
      </w:r>
      <w:r w:rsidR="00751F0E">
        <w:rPr>
          <w:rFonts w:ascii="Times New Roman" w:hAnsi="Times New Roman" w:cs="Times New Roman"/>
        </w:rPr>
        <w:t>20</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(4942) 42-68-41, </w:t>
      </w:r>
      <w:r w:rsidR="00914F01">
        <w:rPr>
          <w:rFonts w:ascii="Times New Roman" w:hAnsi="Times New Roman" w:cs="Times New Roman"/>
        </w:rPr>
        <w:t>44-07-64</w:t>
      </w:r>
      <w:r w:rsidRPr="004E46FF">
        <w:rPr>
          <w:rFonts w:ascii="Times New Roman" w:hAnsi="Times New Roman" w:cs="Times New Roman"/>
        </w:rPr>
        <w:t xml:space="preserve">; e-mail: </w:t>
      </w:r>
      <w:r w:rsidR="003D6B7F">
        <w:rPr>
          <w:rFonts w:ascii="Times New Roman" w:hAnsi="Times New Roman" w:cs="Times New Roman"/>
          <w:lang w:val="en-US"/>
        </w:rPr>
        <w:t>uizo</w:t>
      </w:r>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w:t>
      </w:r>
      <w:r w:rsidR="00D204F3" w:rsidRPr="00D204F3">
        <w:rPr>
          <w:rFonts w:ascii="Times New Roman" w:hAnsi="Times New Roman" w:cs="Times New Roman"/>
        </w:rPr>
        <w:t xml:space="preserve">постановления Администрации города Костромы от </w:t>
      </w:r>
      <w:r w:rsidR="00180C39">
        <w:rPr>
          <w:rFonts w:ascii="Times New Roman" w:hAnsi="Times New Roman" w:cs="Times New Roman"/>
        </w:rPr>
        <w:t>22</w:t>
      </w:r>
      <w:r w:rsidR="00D204F3" w:rsidRPr="00D204F3">
        <w:rPr>
          <w:rFonts w:ascii="Times New Roman" w:hAnsi="Times New Roman" w:cs="Times New Roman"/>
        </w:rPr>
        <w:t xml:space="preserve"> </w:t>
      </w:r>
      <w:r w:rsidR="00180C39">
        <w:rPr>
          <w:rFonts w:ascii="Times New Roman" w:hAnsi="Times New Roman" w:cs="Times New Roman"/>
        </w:rPr>
        <w:t>октября</w:t>
      </w:r>
      <w:r w:rsidR="00D204F3" w:rsidRPr="00D204F3">
        <w:rPr>
          <w:rFonts w:ascii="Times New Roman" w:hAnsi="Times New Roman" w:cs="Times New Roman"/>
        </w:rPr>
        <w:t xml:space="preserve"> 201</w:t>
      </w:r>
      <w:r w:rsidR="00180C39">
        <w:rPr>
          <w:rFonts w:ascii="Times New Roman" w:hAnsi="Times New Roman" w:cs="Times New Roman"/>
        </w:rPr>
        <w:t>5</w:t>
      </w:r>
      <w:r w:rsidR="00D204F3" w:rsidRPr="00D204F3">
        <w:rPr>
          <w:rFonts w:ascii="Times New Roman" w:hAnsi="Times New Roman" w:cs="Times New Roman"/>
        </w:rPr>
        <w:t xml:space="preserve"> года № </w:t>
      </w:r>
      <w:r w:rsidR="00180C39">
        <w:rPr>
          <w:rFonts w:ascii="Times New Roman" w:hAnsi="Times New Roman" w:cs="Times New Roman"/>
        </w:rPr>
        <w:t>2997</w:t>
      </w:r>
      <w:r w:rsidR="00D204F3" w:rsidRPr="00D204F3">
        <w:rPr>
          <w:rFonts w:ascii="Times New Roman" w:hAnsi="Times New Roman" w:cs="Times New Roman"/>
        </w:rPr>
        <w:t xml:space="preserve"> «О проведении аукционов на право заключения договоров аренды земельных участков, государственная собственность на которые не разграничена, расположенных на территории города </w:t>
      </w:r>
      <w:r w:rsidR="00180C39">
        <w:rPr>
          <w:rFonts w:ascii="Times New Roman" w:hAnsi="Times New Roman" w:cs="Times New Roman"/>
        </w:rPr>
        <w:t>Костромы»</w:t>
      </w:r>
      <w:r w:rsidR="00D204F3">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D204F3">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1B67C4">
        <w:rPr>
          <w:rFonts w:ascii="Times New Roman" w:hAnsi="Times New Roman" w:cs="Times New Roman"/>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p>
    <w:p w:rsidR="00D204F3" w:rsidRPr="00D204F3" w:rsidRDefault="00D204F3" w:rsidP="00D204F3">
      <w:pPr>
        <w:jc w:val="center"/>
        <w:rPr>
          <w:rFonts w:ascii="Times New Roman" w:hAnsi="Times New Roman" w:cs="Times New Roman"/>
        </w:rPr>
      </w:pPr>
      <w:r w:rsidRPr="00D204F3">
        <w:rPr>
          <w:rFonts w:ascii="Times New Roman" w:hAnsi="Times New Roman" w:cs="Times New Roman"/>
        </w:rPr>
        <w:t>ЛОТ № 1</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адрес</w:t>
      </w:r>
      <w:r w:rsidRPr="00D204F3">
        <w:rPr>
          <w:rFonts w:ascii="Times New Roman" w:hAnsi="Times New Roman" w:cs="Times New Roman"/>
        </w:rPr>
        <w:t xml:space="preserve">: Костромская область, город Кострома, </w:t>
      </w:r>
      <w:r w:rsidR="00180C39">
        <w:rPr>
          <w:rFonts w:ascii="Times New Roman" w:hAnsi="Times New Roman" w:cs="Times New Roman"/>
        </w:rPr>
        <w:t>поселок Гари</w:t>
      </w:r>
      <w:r w:rsidRPr="00D204F3">
        <w:rPr>
          <w:rFonts w:ascii="Times New Roman" w:hAnsi="Times New Roman" w:cs="Times New Roman"/>
        </w:rPr>
        <w:t xml:space="preserve">, </w:t>
      </w:r>
      <w:r w:rsidR="00180C39">
        <w:rPr>
          <w:rFonts w:ascii="Times New Roman" w:hAnsi="Times New Roman" w:cs="Times New Roman"/>
        </w:rPr>
        <w:t>39</w:t>
      </w:r>
      <w:r w:rsidRPr="00D204F3">
        <w:rPr>
          <w:rFonts w:ascii="Times New Roman" w:hAnsi="Times New Roman" w:cs="Times New Roman"/>
        </w:rPr>
        <w:t>;</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площадь</w:t>
      </w:r>
      <w:r w:rsidRPr="00D204F3">
        <w:rPr>
          <w:rFonts w:ascii="Times New Roman" w:hAnsi="Times New Roman" w:cs="Times New Roman"/>
        </w:rPr>
        <w:t xml:space="preserve">: </w:t>
      </w:r>
      <w:r w:rsidR="00180C39">
        <w:rPr>
          <w:rFonts w:ascii="Times New Roman" w:hAnsi="Times New Roman" w:cs="Times New Roman"/>
        </w:rPr>
        <w:t>3118</w:t>
      </w:r>
      <w:r w:rsidRPr="00D204F3">
        <w:rPr>
          <w:rFonts w:ascii="Times New Roman" w:hAnsi="Times New Roman" w:cs="Times New Roman"/>
        </w:rPr>
        <w:t xml:space="preserve"> кв.м.;</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кадастровый номер</w:t>
      </w:r>
      <w:r w:rsidRPr="00D204F3">
        <w:rPr>
          <w:rFonts w:ascii="Times New Roman" w:hAnsi="Times New Roman" w:cs="Times New Roman"/>
        </w:rPr>
        <w:t>: 44:27:0</w:t>
      </w:r>
      <w:r w:rsidR="00180C39">
        <w:rPr>
          <w:rFonts w:ascii="Times New Roman" w:hAnsi="Times New Roman" w:cs="Times New Roman"/>
        </w:rPr>
        <w:t>50901</w:t>
      </w:r>
      <w:r w:rsidRPr="00D204F3">
        <w:rPr>
          <w:rFonts w:ascii="Times New Roman" w:hAnsi="Times New Roman" w:cs="Times New Roman"/>
        </w:rPr>
        <w:t>:2</w:t>
      </w:r>
      <w:r w:rsidR="00180C39">
        <w:rPr>
          <w:rFonts w:ascii="Times New Roman" w:hAnsi="Times New Roman" w:cs="Times New Roman"/>
        </w:rPr>
        <w:t>42</w:t>
      </w:r>
      <w:r w:rsidRPr="00D204F3">
        <w:rPr>
          <w:rFonts w:ascii="Times New Roman" w:hAnsi="Times New Roman" w:cs="Times New Roman"/>
        </w:rPr>
        <w:t>;</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категория земель</w:t>
      </w:r>
      <w:r w:rsidRPr="00D204F3">
        <w:rPr>
          <w:rFonts w:ascii="Times New Roman" w:hAnsi="Times New Roman" w:cs="Times New Roman"/>
        </w:rPr>
        <w:t>: земли населенных пунктов;</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xml:space="preserve">- разрешенное использование: </w:t>
      </w:r>
      <w:r w:rsidR="00180C39">
        <w:rPr>
          <w:rFonts w:ascii="Times New Roman" w:hAnsi="Times New Roman" w:cs="Times New Roman"/>
        </w:rPr>
        <w:t>производственная деятельность, склады, деловое оборудование, амбулаторное ветеринарное обслуживание, обеспечение внутреннего правопорядка, коммунальное обслуживание, автомобильный транспорт, энергетика, объекты придорожного сервиса</w:t>
      </w:r>
      <w:r w:rsidRPr="00D204F3">
        <w:rPr>
          <w:rFonts w:ascii="Times New Roman" w:hAnsi="Times New Roman" w:cs="Times New Roman"/>
        </w:rPr>
        <w:t>;</w:t>
      </w:r>
    </w:p>
    <w:p w:rsidR="00373994" w:rsidRDefault="00373994" w:rsidP="00373994">
      <w:pPr>
        <w:ind w:firstLine="851"/>
        <w:rPr>
          <w:rFonts w:ascii="Times New Roman" w:hAnsi="Times New Roman" w:cs="Times New Roman"/>
        </w:rPr>
      </w:pPr>
      <w:r w:rsidRPr="004E46FF">
        <w:rPr>
          <w:rFonts w:ascii="Times New Roman" w:hAnsi="Times New Roman" w:cs="Times New Roman"/>
        </w:rPr>
        <w:t xml:space="preserve">- </w:t>
      </w:r>
      <w:r w:rsidRPr="001A5432">
        <w:rPr>
          <w:rFonts w:ascii="Times New Roman" w:hAnsi="Times New Roman" w:cs="Times New Roman"/>
          <w:b/>
        </w:rPr>
        <w:t>обременения и ограничения</w:t>
      </w:r>
      <w:r w:rsidRPr="004E46FF">
        <w:rPr>
          <w:rFonts w:ascii="Times New Roman" w:hAnsi="Times New Roman" w:cs="Times New Roman"/>
        </w:rPr>
        <w:t>: особые условия использования земельного участка и режим хозяйственной деятельности в охранных зонах</w:t>
      </w:r>
      <w:r>
        <w:rPr>
          <w:rFonts w:ascii="Times New Roman" w:hAnsi="Times New Roman" w:cs="Times New Roman"/>
        </w:rPr>
        <w:t xml:space="preserve"> инженерных коммуникаций 230 квадратных метров;</w:t>
      </w:r>
      <w:r w:rsidRPr="004E46FF">
        <w:rPr>
          <w:rFonts w:ascii="Times New Roman" w:hAnsi="Times New Roman" w:cs="Times New Roman"/>
        </w:rPr>
        <w:t xml:space="preserve"> </w:t>
      </w:r>
      <w:r>
        <w:rPr>
          <w:rFonts w:ascii="Times New Roman" w:hAnsi="Times New Roman" w:cs="Times New Roman"/>
        </w:rPr>
        <w:t>в соответствии с Генеральным планом города Костромы земельный участок расположен в границах третьего пояса зоны санитарной охраны подземных источников водоснабжения</w:t>
      </w:r>
      <w:r w:rsidRPr="004E46FF">
        <w:rPr>
          <w:rFonts w:ascii="Times New Roman" w:hAnsi="Times New Roman" w:cs="Times New Roman"/>
        </w:rPr>
        <w:t xml:space="preserve">; </w:t>
      </w:r>
    </w:p>
    <w:p w:rsidR="00373994" w:rsidRDefault="00D204F3" w:rsidP="00373994">
      <w:pPr>
        <w:ind w:firstLine="851"/>
        <w:rPr>
          <w:rFonts w:ascii="Times New Roman" w:hAnsi="Times New Roman" w:cs="Times New Roman"/>
        </w:rPr>
      </w:pPr>
      <w:r w:rsidRPr="00D204F3">
        <w:rPr>
          <w:rFonts w:ascii="Times New Roman" w:hAnsi="Times New Roman" w:cs="Times New Roman"/>
          <w:b/>
        </w:rPr>
        <w:t>- параметры разрешенного строительства</w:t>
      </w:r>
      <w:r w:rsidRPr="00D204F3">
        <w:rPr>
          <w:rFonts w:ascii="Times New Roman" w:hAnsi="Times New Roman" w:cs="Times New Roman"/>
        </w:rPr>
        <w:t xml:space="preserve">: </w:t>
      </w:r>
    </w:p>
    <w:p w:rsidR="00373994" w:rsidRDefault="00373994" w:rsidP="00373994">
      <w:pPr>
        <w:ind w:firstLine="851"/>
        <w:rPr>
          <w:rFonts w:ascii="Times New Roman" w:hAnsi="Times New Roman" w:cs="Times New Roman"/>
        </w:rPr>
      </w:pPr>
      <w:r w:rsidRPr="001B67C4">
        <w:rPr>
          <w:rFonts w:ascii="Times New Roman" w:hAnsi="Times New Roman" w:cs="Times New Roman"/>
        </w:rPr>
        <w:t>производственная деятельность, энергетика: максимальный процент застройки земельного участка – 60; предельное количество этажей – 9; минимальный отступ от границ земельного участка – 3 м;</w:t>
      </w:r>
    </w:p>
    <w:p w:rsidR="00373994" w:rsidRPr="001B67C4" w:rsidRDefault="00373994" w:rsidP="00373994">
      <w:pPr>
        <w:ind w:firstLine="851"/>
        <w:rPr>
          <w:rFonts w:ascii="Times New Roman" w:hAnsi="Times New Roman" w:cs="Times New Roman"/>
        </w:rPr>
      </w:pPr>
      <w:r w:rsidRPr="001B67C4">
        <w:rPr>
          <w:rFonts w:ascii="Times New Roman" w:hAnsi="Times New Roman" w:cs="Times New Roman"/>
        </w:rPr>
        <w:t>склады: максимальный процент застройки земельного участка – 60; предельное количество этажей – 5; минимальный отступ от границ земельного участка – 3 м;</w:t>
      </w:r>
    </w:p>
    <w:p w:rsidR="00373994" w:rsidRPr="001B67C4" w:rsidRDefault="00373994" w:rsidP="00373994">
      <w:pPr>
        <w:ind w:firstLine="851"/>
        <w:rPr>
          <w:rFonts w:ascii="Times New Roman" w:hAnsi="Times New Roman" w:cs="Times New Roman"/>
        </w:rPr>
      </w:pPr>
      <w:r w:rsidRPr="001B67C4">
        <w:rPr>
          <w:rFonts w:ascii="Times New Roman" w:hAnsi="Times New Roman" w:cs="Times New Roman"/>
        </w:rPr>
        <w:t>деловое управление, автомобильный транспорт: максимальный процент застройки земельного участка – 40; предельное количество этажей – 4; минимальный отступ от границ земельного участка – 3 м;</w:t>
      </w:r>
    </w:p>
    <w:p w:rsidR="00373994" w:rsidRPr="001B67C4" w:rsidRDefault="00373994" w:rsidP="00373994">
      <w:pPr>
        <w:ind w:firstLine="851"/>
        <w:rPr>
          <w:rFonts w:ascii="Times New Roman" w:hAnsi="Times New Roman" w:cs="Times New Roman"/>
        </w:rPr>
      </w:pPr>
      <w:r w:rsidRPr="001B67C4">
        <w:rPr>
          <w:rFonts w:ascii="Times New Roman" w:hAnsi="Times New Roman" w:cs="Times New Roman"/>
        </w:rPr>
        <w:t>обеспечение внутреннего правопорядка: максимальный процент застройки земельного участка – 40; предельное количество этажей – 2; минимальный отступ от границ земельного участка – 3 м;</w:t>
      </w:r>
    </w:p>
    <w:p w:rsidR="00373994" w:rsidRDefault="00373994" w:rsidP="00373994">
      <w:pPr>
        <w:ind w:firstLine="851"/>
        <w:rPr>
          <w:rFonts w:ascii="Times New Roman" w:hAnsi="Times New Roman" w:cs="Times New Roman"/>
        </w:rPr>
      </w:pPr>
      <w:r w:rsidRPr="001B67C4">
        <w:rPr>
          <w:rFonts w:ascii="Times New Roman" w:hAnsi="Times New Roman" w:cs="Times New Roman"/>
        </w:rPr>
        <w:t>коммунальное обслуживание</w:t>
      </w:r>
      <w:r>
        <w:rPr>
          <w:rFonts w:ascii="Times New Roman" w:hAnsi="Times New Roman" w:cs="Times New Roman"/>
        </w:rPr>
        <w:t>, амбулаторное ветеринарное обслуживание</w:t>
      </w:r>
      <w:r w:rsidRPr="001B67C4">
        <w:rPr>
          <w:rFonts w:ascii="Times New Roman" w:hAnsi="Times New Roman" w:cs="Times New Roman"/>
        </w:rPr>
        <w:t>: максимальный процент застройки земельного участка – 100; предельное количество этажей – 2; минимальный отступ от границ земельного участка – 0 м;</w:t>
      </w:r>
    </w:p>
    <w:p w:rsidR="00373994" w:rsidRPr="001B67C4" w:rsidRDefault="00373994" w:rsidP="00373994">
      <w:pPr>
        <w:ind w:firstLine="851"/>
        <w:rPr>
          <w:rFonts w:ascii="Times New Roman" w:hAnsi="Times New Roman" w:cs="Times New Roman"/>
        </w:rPr>
      </w:pPr>
      <w:r w:rsidRPr="001B67C4">
        <w:rPr>
          <w:rFonts w:ascii="Times New Roman" w:hAnsi="Times New Roman" w:cs="Times New Roman"/>
        </w:rPr>
        <w:t>объекты придорожного сервиса: максимальный процент застройки земельного участка – 50; предельная высота зданий – 10,5 м; минимальный отступ от границ земельного участка – 3 м;</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срок аренды земельного участка</w:t>
      </w:r>
      <w:r w:rsidRPr="00D204F3">
        <w:rPr>
          <w:rFonts w:ascii="Times New Roman" w:hAnsi="Times New Roman" w:cs="Times New Roman"/>
        </w:rPr>
        <w:t xml:space="preserve">: </w:t>
      </w:r>
      <w:r w:rsidR="00683288">
        <w:rPr>
          <w:rFonts w:ascii="Times New Roman" w:hAnsi="Times New Roman" w:cs="Times New Roman"/>
        </w:rPr>
        <w:t>4</w:t>
      </w:r>
      <w:r w:rsidRPr="00D204F3">
        <w:rPr>
          <w:rFonts w:ascii="Times New Roman" w:hAnsi="Times New Roman" w:cs="Times New Roman"/>
        </w:rPr>
        <w:t xml:space="preserve"> года </w:t>
      </w:r>
      <w:r w:rsidR="00683288">
        <w:rPr>
          <w:rFonts w:ascii="Times New Roman" w:hAnsi="Times New Roman" w:cs="Times New Roman"/>
        </w:rPr>
        <w:t>6</w:t>
      </w:r>
      <w:r w:rsidRPr="00D204F3">
        <w:rPr>
          <w:rFonts w:ascii="Times New Roman" w:hAnsi="Times New Roman" w:cs="Times New Roman"/>
        </w:rPr>
        <w:t xml:space="preserve"> месяц</w:t>
      </w:r>
      <w:r w:rsidR="00373994">
        <w:rPr>
          <w:rFonts w:ascii="Times New Roman" w:hAnsi="Times New Roman" w:cs="Times New Roman"/>
        </w:rPr>
        <w:t>а</w:t>
      </w:r>
      <w:r w:rsidRPr="00D204F3">
        <w:rPr>
          <w:rFonts w:ascii="Times New Roman" w:hAnsi="Times New Roman" w:cs="Times New Roman"/>
        </w:rPr>
        <w:t>;</w:t>
      </w:r>
    </w:p>
    <w:p w:rsidR="00D204F3" w:rsidRPr="00D204F3" w:rsidRDefault="00D204F3" w:rsidP="0095326F">
      <w:pPr>
        <w:ind w:firstLine="851"/>
        <w:rPr>
          <w:rFonts w:ascii="Times New Roman" w:hAnsi="Times New Roman" w:cs="Times New Roman"/>
        </w:rPr>
      </w:pPr>
      <w:r w:rsidRPr="00D204F3">
        <w:rPr>
          <w:rFonts w:ascii="Times New Roman" w:hAnsi="Times New Roman" w:cs="Times New Roman"/>
          <w:b/>
        </w:rPr>
        <w:t>- технические условия и информация о плате за подключение</w:t>
      </w:r>
      <w:r w:rsidRPr="00D204F3">
        <w:rPr>
          <w:rFonts w:ascii="Times New Roman" w:hAnsi="Times New Roman" w:cs="Times New Roman"/>
        </w:rPr>
        <w:t xml:space="preserve">: электроснабжение от филиала ПАО «МРСК Центра» - «Костромаэнерго» от </w:t>
      </w:r>
      <w:r w:rsidR="00373994">
        <w:rPr>
          <w:rFonts w:ascii="Times New Roman" w:hAnsi="Times New Roman" w:cs="Times New Roman"/>
        </w:rPr>
        <w:t>26</w:t>
      </w:r>
      <w:r w:rsidRPr="00D204F3">
        <w:rPr>
          <w:rFonts w:ascii="Times New Roman" w:hAnsi="Times New Roman" w:cs="Times New Roman"/>
        </w:rPr>
        <w:t>.0</w:t>
      </w:r>
      <w:r w:rsidR="00373994">
        <w:rPr>
          <w:rFonts w:ascii="Times New Roman" w:hAnsi="Times New Roman" w:cs="Times New Roman"/>
        </w:rPr>
        <w:t>7</w:t>
      </w:r>
      <w:r w:rsidRPr="00D204F3">
        <w:rPr>
          <w:rFonts w:ascii="Times New Roman" w:hAnsi="Times New Roman" w:cs="Times New Roman"/>
        </w:rPr>
        <w:t>.201</w:t>
      </w:r>
      <w:r w:rsidR="00373994">
        <w:rPr>
          <w:rFonts w:ascii="Times New Roman" w:hAnsi="Times New Roman" w:cs="Times New Roman"/>
        </w:rPr>
        <w:t>9</w:t>
      </w:r>
      <w:r w:rsidRPr="00D204F3">
        <w:rPr>
          <w:rFonts w:ascii="Times New Roman" w:hAnsi="Times New Roman" w:cs="Times New Roman"/>
        </w:rPr>
        <w:t xml:space="preserve"> № МР1-КМ/5-</w:t>
      </w:r>
      <w:r w:rsidR="00373994">
        <w:rPr>
          <w:rFonts w:ascii="Times New Roman" w:hAnsi="Times New Roman" w:cs="Times New Roman"/>
        </w:rPr>
        <w:t>2</w:t>
      </w:r>
      <w:r w:rsidRPr="00D204F3">
        <w:rPr>
          <w:rFonts w:ascii="Times New Roman" w:hAnsi="Times New Roman" w:cs="Times New Roman"/>
        </w:rPr>
        <w:t>/</w:t>
      </w:r>
      <w:r w:rsidR="00373994">
        <w:rPr>
          <w:rFonts w:ascii="Times New Roman" w:hAnsi="Times New Roman" w:cs="Times New Roman"/>
        </w:rPr>
        <w:t>4215/2</w:t>
      </w:r>
      <w:r w:rsidRPr="00D204F3">
        <w:rPr>
          <w:rFonts w:ascii="Times New Roman" w:hAnsi="Times New Roman" w:cs="Times New Roman"/>
        </w:rPr>
        <w:t xml:space="preserve"> </w:t>
      </w:r>
      <w:r w:rsidR="00404C47" w:rsidRPr="00E15FBA">
        <w:rPr>
          <w:rFonts w:ascii="Times New Roman" w:hAnsi="Times New Roman" w:cs="Times New Roman"/>
          <w:color w:val="000000"/>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№19/413)</w:t>
      </w:r>
      <w:r w:rsidRPr="00D204F3">
        <w:rPr>
          <w:rFonts w:ascii="Times New Roman" w:hAnsi="Times New Roman" w:cs="Times New Roman"/>
        </w:rPr>
        <w:t xml:space="preserve">; водоснабжение и водоотведение от МУП города Костромы «Костромагорводоканал» от </w:t>
      </w:r>
      <w:r w:rsidR="00404C47">
        <w:rPr>
          <w:rFonts w:ascii="Times New Roman" w:hAnsi="Times New Roman" w:cs="Times New Roman"/>
        </w:rPr>
        <w:t>02</w:t>
      </w:r>
      <w:r w:rsidRPr="00D204F3">
        <w:rPr>
          <w:rFonts w:ascii="Times New Roman" w:hAnsi="Times New Roman" w:cs="Times New Roman"/>
        </w:rPr>
        <w:t>.0</w:t>
      </w:r>
      <w:r w:rsidR="00404C47">
        <w:rPr>
          <w:rFonts w:ascii="Times New Roman" w:hAnsi="Times New Roman" w:cs="Times New Roman"/>
        </w:rPr>
        <w:t>8</w:t>
      </w:r>
      <w:r w:rsidRPr="00D204F3">
        <w:rPr>
          <w:rFonts w:ascii="Times New Roman" w:hAnsi="Times New Roman" w:cs="Times New Roman"/>
        </w:rPr>
        <w:t>.2019 № исх-02.11/</w:t>
      </w:r>
      <w:r w:rsidR="00404C47">
        <w:rPr>
          <w:rFonts w:ascii="Times New Roman" w:hAnsi="Times New Roman" w:cs="Times New Roman"/>
        </w:rPr>
        <w:t xml:space="preserve">1883, </w:t>
      </w:r>
      <w:r w:rsidR="00404C47" w:rsidRPr="00404C47">
        <w:rPr>
          <w:rFonts w:ascii="Times New Roman" w:hAnsi="Times New Roman" w:cs="Times New Roman"/>
        </w:rPr>
        <w:t>№ исх-02.11/</w:t>
      </w:r>
      <w:r w:rsidR="00404C47">
        <w:rPr>
          <w:rFonts w:ascii="Times New Roman" w:hAnsi="Times New Roman" w:cs="Times New Roman"/>
        </w:rPr>
        <w:t xml:space="preserve">1884 </w:t>
      </w:r>
      <w:r w:rsidR="00404C47" w:rsidRPr="002016B8">
        <w:rPr>
          <w:rFonts w:ascii="Times New Roman" w:hAnsi="Times New Roman" w:cs="Times New Roman"/>
          <w:color w:val="000000"/>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w:t>
      </w:r>
      <w:r w:rsidR="00404C47">
        <w:rPr>
          <w:rFonts w:ascii="Times New Roman" w:hAnsi="Times New Roman" w:cs="Times New Roman"/>
          <w:color w:val="000000"/>
        </w:rPr>
        <w:t>22</w:t>
      </w:r>
      <w:r w:rsidR="00404C47" w:rsidRPr="002016B8">
        <w:rPr>
          <w:rFonts w:ascii="Times New Roman" w:hAnsi="Times New Roman" w:cs="Times New Roman"/>
          <w:color w:val="000000"/>
        </w:rPr>
        <w:t>)</w:t>
      </w:r>
      <w:r w:rsidRPr="00D204F3">
        <w:rPr>
          <w:rFonts w:ascii="Times New Roman" w:hAnsi="Times New Roman" w:cs="Times New Roman"/>
        </w:rPr>
        <w:t xml:space="preserve">; газоснабжение от АО «Газпром газораспределение Кострома» от </w:t>
      </w:r>
      <w:r w:rsidR="00404C47">
        <w:rPr>
          <w:rFonts w:ascii="Times New Roman" w:hAnsi="Times New Roman" w:cs="Times New Roman"/>
        </w:rPr>
        <w:t>18</w:t>
      </w:r>
      <w:r w:rsidRPr="00D204F3">
        <w:rPr>
          <w:rFonts w:ascii="Times New Roman" w:hAnsi="Times New Roman" w:cs="Times New Roman"/>
        </w:rPr>
        <w:t>.</w:t>
      </w:r>
      <w:r w:rsidR="00404C47">
        <w:rPr>
          <w:rFonts w:ascii="Times New Roman" w:hAnsi="Times New Roman" w:cs="Times New Roman"/>
        </w:rPr>
        <w:t>11</w:t>
      </w:r>
      <w:r w:rsidRPr="00D204F3">
        <w:rPr>
          <w:rFonts w:ascii="Times New Roman" w:hAnsi="Times New Roman" w:cs="Times New Roman"/>
        </w:rPr>
        <w:t>.201</w:t>
      </w:r>
      <w:r w:rsidR="00404C47">
        <w:rPr>
          <w:rFonts w:ascii="Times New Roman" w:hAnsi="Times New Roman" w:cs="Times New Roman"/>
        </w:rPr>
        <w:t>9</w:t>
      </w:r>
      <w:r w:rsidRPr="00D204F3">
        <w:rPr>
          <w:rFonts w:ascii="Times New Roman" w:hAnsi="Times New Roman" w:cs="Times New Roman"/>
        </w:rPr>
        <w:t xml:space="preserve"> № </w:t>
      </w:r>
      <w:r w:rsidR="00404C47">
        <w:rPr>
          <w:rFonts w:ascii="Times New Roman" w:hAnsi="Times New Roman" w:cs="Times New Roman"/>
        </w:rPr>
        <w:t>000025403</w:t>
      </w:r>
      <w:r w:rsidRPr="00D204F3">
        <w:rPr>
          <w:rFonts w:ascii="Times New Roman" w:hAnsi="Times New Roman" w:cs="Times New Roman"/>
        </w:rPr>
        <w:t xml:space="preserve">; ливневая канализация от МКУ города Костромы «Дорожное хозяйство» от </w:t>
      </w:r>
      <w:r w:rsidR="0095326F">
        <w:rPr>
          <w:rFonts w:ascii="Times New Roman" w:hAnsi="Times New Roman" w:cs="Times New Roman"/>
        </w:rPr>
        <w:t>22</w:t>
      </w:r>
      <w:r w:rsidRPr="00D204F3">
        <w:rPr>
          <w:rFonts w:ascii="Times New Roman" w:hAnsi="Times New Roman" w:cs="Times New Roman"/>
        </w:rPr>
        <w:t>.0</w:t>
      </w:r>
      <w:r w:rsidR="0095326F">
        <w:rPr>
          <w:rFonts w:ascii="Times New Roman" w:hAnsi="Times New Roman" w:cs="Times New Roman"/>
        </w:rPr>
        <w:t>7</w:t>
      </w:r>
      <w:r w:rsidRPr="00D204F3">
        <w:rPr>
          <w:rFonts w:ascii="Times New Roman" w:hAnsi="Times New Roman" w:cs="Times New Roman"/>
        </w:rPr>
        <w:t>.201</w:t>
      </w:r>
      <w:r w:rsidR="0095326F">
        <w:rPr>
          <w:rFonts w:ascii="Times New Roman" w:hAnsi="Times New Roman" w:cs="Times New Roman"/>
        </w:rPr>
        <w:t>9</w:t>
      </w:r>
      <w:r w:rsidRPr="00D204F3">
        <w:rPr>
          <w:rFonts w:ascii="Times New Roman" w:hAnsi="Times New Roman" w:cs="Times New Roman"/>
        </w:rPr>
        <w:t xml:space="preserve"> </w:t>
      </w:r>
      <w:r w:rsidR="0095326F">
        <w:rPr>
          <w:rFonts w:ascii="Times New Roman" w:hAnsi="Times New Roman" w:cs="Times New Roman"/>
        </w:rPr>
        <w:t xml:space="preserve">          </w:t>
      </w:r>
      <w:r w:rsidRPr="00D204F3">
        <w:rPr>
          <w:rFonts w:ascii="Times New Roman" w:hAnsi="Times New Roman" w:cs="Times New Roman"/>
        </w:rPr>
        <w:t xml:space="preserve">№ </w:t>
      </w:r>
      <w:r w:rsidR="0095326F">
        <w:rPr>
          <w:rFonts w:ascii="Times New Roman" w:hAnsi="Times New Roman" w:cs="Times New Roman"/>
        </w:rPr>
        <w:t>2283</w:t>
      </w:r>
      <w:r w:rsidRPr="00D204F3">
        <w:rPr>
          <w:rFonts w:ascii="Times New Roman" w:hAnsi="Times New Roman" w:cs="Times New Roman"/>
        </w:rPr>
        <w:t xml:space="preserve">; теплоснабжение от ПАО «ТГК-2» от </w:t>
      </w:r>
      <w:r w:rsidR="0095326F">
        <w:rPr>
          <w:rFonts w:ascii="Times New Roman" w:hAnsi="Times New Roman" w:cs="Times New Roman"/>
        </w:rPr>
        <w:t>23</w:t>
      </w:r>
      <w:r w:rsidRPr="00D204F3">
        <w:rPr>
          <w:rFonts w:ascii="Times New Roman" w:hAnsi="Times New Roman" w:cs="Times New Roman"/>
        </w:rPr>
        <w:t>.0</w:t>
      </w:r>
      <w:r w:rsidR="0095326F">
        <w:rPr>
          <w:rFonts w:ascii="Times New Roman" w:hAnsi="Times New Roman" w:cs="Times New Roman"/>
        </w:rPr>
        <w:t>8</w:t>
      </w:r>
      <w:r w:rsidRPr="00D204F3">
        <w:rPr>
          <w:rFonts w:ascii="Times New Roman" w:hAnsi="Times New Roman" w:cs="Times New Roman"/>
        </w:rPr>
        <w:t>.201</w:t>
      </w:r>
      <w:r w:rsidR="0095326F">
        <w:rPr>
          <w:rFonts w:ascii="Times New Roman" w:hAnsi="Times New Roman" w:cs="Times New Roman"/>
        </w:rPr>
        <w:t>9</w:t>
      </w:r>
      <w:r w:rsidRPr="00D204F3">
        <w:rPr>
          <w:rFonts w:ascii="Times New Roman" w:hAnsi="Times New Roman" w:cs="Times New Roman"/>
        </w:rPr>
        <w:t xml:space="preserve"> № 1701-03</w:t>
      </w:r>
      <w:r w:rsidR="0095326F">
        <w:rPr>
          <w:rFonts w:ascii="Times New Roman" w:hAnsi="Times New Roman" w:cs="Times New Roman"/>
        </w:rPr>
        <w:t>-1</w:t>
      </w:r>
      <w:r w:rsidRPr="00D204F3">
        <w:rPr>
          <w:rFonts w:ascii="Times New Roman" w:hAnsi="Times New Roman" w:cs="Times New Roman"/>
        </w:rPr>
        <w:t>/0004</w:t>
      </w:r>
      <w:r w:rsidR="0095326F">
        <w:rPr>
          <w:rFonts w:ascii="Times New Roman" w:hAnsi="Times New Roman" w:cs="Times New Roman"/>
        </w:rPr>
        <w:t>60</w:t>
      </w:r>
      <w:r w:rsidRPr="00D204F3">
        <w:rPr>
          <w:rFonts w:ascii="Times New Roman" w:hAnsi="Times New Roman" w:cs="Times New Roman"/>
        </w:rPr>
        <w:t xml:space="preserve">; МУП «Городские сети» от </w:t>
      </w:r>
      <w:r w:rsidR="00404C47">
        <w:rPr>
          <w:rFonts w:ascii="Times New Roman" w:hAnsi="Times New Roman" w:cs="Times New Roman"/>
        </w:rPr>
        <w:t>29</w:t>
      </w:r>
      <w:r w:rsidRPr="00D204F3">
        <w:rPr>
          <w:rFonts w:ascii="Times New Roman" w:hAnsi="Times New Roman" w:cs="Times New Roman"/>
        </w:rPr>
        <w:t>.0</w:t>
      </w:r>
      <w:r w:rsidR="00404C47">
        <w:rPr>
          <w:rFonts w:ascii="Times New Roman" w:hAnsi="Times New Roman" w:cs="Times New Roman"/>
        </w:rPr>
        <w:t>7</w:t>
      </w:r>
      <w:r w:rsidRPr="00D204F3">
        <w:rPr>
          <w:rFonts w:ascii="Times New Roman" w:hAnsi="Times New Roman" w:cs="Times New Roman"/>
        </w:rPr>
        <w:t>.201</w:t>
      </w:r>
      <w:r w:rsidR="00404C47">
        <w:rPr>
          <w:rFonts w:ascii="Times New Roman" w:hAnsi="Times New Roman" w:cs="Times New Roman"/>
        </w:rPr>
        <w:t>9</w:t>
      </w:r>
      <w:r w:rsidRPr="00D204F3">
        <w:rPr>
          <w:rFonts w:ascii="Times New Roman" w:hAnsi="Times New Roman" w:cs="Times New Roman"/>
        </w:rPr>
        <w:t xml:space="preserve"> </w:t>
      </w:r>
      <w:r w:rsidRPr="00D204F3">
        <w:rPr>
          <w:rFonts w:ascii="Times New Roman" w:hAnsi="Times New Roman" w:cs="Times New Roman"/>
        </w:rPr>
        <w:lastRenderedPageBreak/>
        <w:t>№</w:t>
      </w:r>
      <w:r w:rsidR="00404C47">
        <w:rPr>
          <w:rFonts w:ascii="Times New Roman" w:hAnsi="Times New Roman" w:cs="Times New Roman"/>
        </w:rPr>
        <w:t>16-01</w:t>
      </w:r>
      <w:r w:rsidRPr="00D204F3">
        <w:rPr>
          <w:rFonts w:ascii="Times New Roman" w:hAnsi="Times New Roman" w:cs="Times New Roman"/>
        </w:rPr>
        <w:t>/3</w:t>
      </w:r>
      <w:r w:rsidR="00404C47">
        <w:rPr>
          <w:rFonts w:ascii="Times New Roman" w:hAnsi="Times New Roman" w:cs="Times New Roman"/>
        </w:rPr>
        <w:t>094</w:t>
      </w:r>
      <w:r w:rsidRPr="00D204F3">
        <w:rPr>
          <w:rFonts w:ascii="Times New Roman" w:hAnsi="Times New Roman" w:cs="Times New Roman"/>
        </w:rPr>
        <w:t>;</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начальный размер ежегодной арендной платы</w:t>
      </w:r>
      <w:r w:rsidRPr="00D204F3">
        <w:rPr>
          <w:rFonts w:ascii="Times New Roman" w:hAnsi="Times New Roman" w:cs="Times New Roman"/>
        </w:rPr>
        <w:t xml:space="preserve">: </w:t>
      </w:r>
      <w:r w:rsidR="00041C51">
        <w:rPr>
          <w:rFonts w:ascii="Times New Roman" w:hAnsi="Times New Roman" w:cs="Times New Roman"/>
        </w:rPr>
        <w:t>216</w:t>
      </w:r>
      <w:r w:rsidRPr="00D204F3">
        <w:rPr>
          <w:rFonts w:ascii="Times New Roman" w:hAnsi="Times New Roman" w:cs="Times New Roman"/>
        </w:rPr>
        <w:t> 7</w:t>
      </w:r>
      <w:r w:rsidR="00041C51">
        <w:rPr>
          <w:rFonts w:ascii="Times New Roman" w:hAnsi="Times New Roman" w:cs="Times New Roman"/>
        </w:rPr>
        <w:t>00</w:t>
      </w:r>
      <w:r w:rsidRPr="00D204F3">
        <w:rPr>
          <w:rFonts w:ascii="Times New Roman" w:hAnsi="Times New Roman" w:cs="Times New Roman"/>
        </w:rPr>
        <w:t xml:space="preserve"> (</w:t>
      </w:r>
      <w:r w:rsidR="00041C51">
        <w:rPr>
          <w:rFonts w:ascii="Times New Roman" w:hAnsi="Times New Roman" w:cs="Times New Roman"/>
        </w:rPr>
        <w:t>двести шестнадцать</w:t>
      </w:r>
      <w:r w:rsidRPr="00D204F3">
        <w:rPr>
          <w:rFonts w:ascii="Times New Roman" w:hAnsi="Times New Roman" w:cs="Times New Roman"/>
        </w:rPr>
        <w:t xml:space="preserve"> тысяч семь</w:t>
      </w:r>
      <w:r w:rsidR="00041C51">
        <w:rPr>
          <w:rFonts w:ascii="Times New Roman" w:hAnsi="Times New Roman" w:cs="Times New Roman"/>
        </w:rPr>
        <w:t>сот</w:t>
      </w:r>
      <w:r w:rsidRPr="00D204F3">
        <w:rPr>
          <w:rFonts w:ascii="Times New Roman" w:hAnsi="Times New Roman" w:cs="Times New Roman"/>
        </w:rPr>
        <w:t>) рублей;</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шаг аукциона</w:t>
      </w:r>
      <w:r w:rsidR="00041C51">
        <w:rPr>
          <w:rFonts w:ascii="Times New Roman" w:hAnsi="Times New Roman" w:cs="Times New Roman"/>
        </w:rPr>
        <w:t>: 6</w:t>
      </w:r>
      <w:r w:rsidRPr="00D204F3">
        <w:rPr>
          <w:rFonts w:ascii="Times New Roman" w:hAnsi="Times New Roman" w:cs="Times New Roman"/>
        </w:rPr>
        <w:t> </w:t>
      </w:r>
      <w:r w:rsidR="00041C51">
        <w:rPr>
          <w:rFonts w:ascii="Times New Roman" w:hAnsi="Times New Roman" w:cs="Times New Roman"/>
        </w:rPr>
        <w:t>5</w:t>
      </w:r>
      <w:r w:rsidRPr="00D204F3">
        <w:rPr>
          <w:rFonts w:ascii="Times New Roman" w:hAnsi="Times New Roman" w:cs="Times New Roman"/>
        </w:rPr>
        <w:t>00 (</w:t>
      </w:r>
      <w:r w:rsidR="00041C51">
        <w:rPr>
          <w:rFonts w:ascii="Times New Roman" w:hAnsi="Times New Roman" w:cs="Times New Roman"/>
        </w:rPr>
        <w:t>шесть</w:t>
      </w:r>
      <w:r w:rsidRPr="00D204F3">
        <w:rPr>
          <w:rFonts w:ascii="Times New Roman" w:hAnsi="Times New Roman" w:cs="Times New Roman"/>
        </w:rPr>
        <w:t xml:space="preserve"> тысяч </w:t>
      </w:r>
      <w:r w:rsidR="00041C51">
        <w:rPr>
          <w:rFonts w:ascii="Times New Roman" w:hAnsi="Times New Roman" w:cs="Times New Roman"/>
        </w:rPr>
        <w:t>пятьсот</w:t>
      </w:r>
      <w:r w:rsidRPr="00D204F3">
        <w:rPr>
          <w:rFonts w:ascii="Times New Roman" w:hAnsi="Times New Roman" w:cs="Times New Roman"/>
        </w:rPr>
        <w:t>) рублей;</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размер задатка</w:t>
      </w:r>
      <w:r w:rsidRPr="00D204F3">
        <w:rPr>
          <w:rFonts w:ascii="Times New Roman" w:hAnsi="Times New Roman" w:cs="Times New Roman"/>
        </w:rPr>
        <w:t xml:space="preserve">: </w:t>
      </w:r>
      <w:r w:rsidR="00041C51" w:rsidRPr="00041C51">
        <w:rPr>
          <w:rFonts w:ascii="Times New Roman" w:hAnsi="Times New Roman" w:cs="Times New Roman"/>
        </w:rPr>
        <w:t>216 700 (двести шестнадцать тысяч семьсот</w:t>
      </w:r>
      <w:r w:rsidR="00041C51">
        <w:rPr>
          <w:rFonts w:ascii="Times New Roman" w:hAnsi="Times New Roman" w:cs="Times New Roman"/>
        </w:rPr>
        <w:t>) рублей</w:t>
      </w:r>
      <w:r w:rsidRPr="00D204F3">
        <w:rPr>
          <w:rFonts w:ascii="Times New Roman" w:hAnsi="Times New Roman" w:cs="Times New Roman"/>
        </w:rPr>
        <w:t>.</w:t>
      </w: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041C51">
        <w:rPr>
          <w:rFonts w:ascii="Times New Roman" w:hAnsi="Times New Roman" w:cs="Times New Roman"/>
        </w:rPr>
        <w:t>26</w:t>
      </w:r>
      <w:r w:rsidR="00CE7D9C">
        <w:rPr>
          <w:rFonts w:ascii="Times New Roman" w:hAnsi="Times New Roman" w:cs="Times New Roman"/>
        </w:rPr>
        <w:t xml:space="preserve"> </w:t>
      </w:r>
      <w:r w:rsidR="00041C51">
        <w:rPr>
          <w:rFonts w:ascii="Times New Roman" w:hAnsi="Times New Roman" w:cs="Times New Roman"/>
        </w:rPr>
        <w:t>февраля</w:t>
      </w:r>
      <w:r w:rsidRPr="00A01FA0">
        <w:rPr>
          <w:rFonts w:ascii="Times New Roman" w:hAnsi="Times New Roman" w:cs="Times New Roman"/>
        </w:rPr>
        <w:t xml:space="preserve"> 20</w:t>
      </w:r>
      <w:r w:rsidR="00041C51">
        <w:rPr>
          <w:rFonts w:ascii="Times New Roman" w:hAnsi="Times New Roman" w:cs="Times New Roman"/>
        </w:rPr>
        <w:t>20</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xml:space="preserve">, начиная с </w:t>
      </w:r>
      <w:r w:rsidR="00041C51">
        <w:rPr>
          <w:rFonts w:ascii="Times New Roman" w:hAnsi="Times New Roman" w:cs="Times New Roman"/>
        </w:rPr>
        <w:t>24</w:t>
      </w:r>
      <w:r w:rsidR="00CE7D9C">
        <w:rPr>
          <w:rFonts w:ascii="Times New Roman" w:hAnsi="Times New Roman" w:cs="Times New Roman"/>
        </w:rPr>
        <w:t xml:space="preserve"> </w:t>
      </w:r>
      <w:r w:rsidR="00745BE1">
        <w:rPr>
          <w:rFonts w:ascii="Times New Roman" w:hAnsi="Times New Roman" w:cs="Times New Roman"/>
        </w:rPr>
        <w:t>я</w:t>
      </w:r>
      <w:r w:rsidR="00041C51">
        <w:rPr>
          <w:rFonts w:ascii="Times New Roman" w:hAnsi="Times New Roman" w:cs="Times New Roman"/>
        </w:rPr>
        <w:t>нваря</w:t>
      </w:r>
      <w:r w:rsidRPr="00A01FA0">
        <w:rPr>
          <w:rFonts w:ascii="Times New Roman" w:hAnsi="Times New Roman" w:cs="Times New Roman"/>
        </w:rPr>
        <w:t xml:space="preserve"> 20</w:t>
      </w:r>
      <w:r w:rsidR="00041C51">
        <w:rPr>
          <w:rFonts w:ascii="Times New Roman" w:hAnsi="Times New Roman" w:cs="Times New Roman"/>
        </w:rPr>
        <w:t>20</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041C51">
        <w:rPr>
          <w:rFonts w:ascii="Times New Roman" w:hAnsi="Times New Roman" w:cs="Times New Roman"/>
        </w:rPr>
        <w:t>25</w:t>
      </w:r>
      <w:r w:rsidR="00C93902">
        <w:rPr>
          <w:rFonts w:ascii="Times New Roman" w:hAnsi="Times New Roman" w:cs="Times New Roman"/>
        </w:rPr>
        <w:t xml:space="preserve"> </w:t>
      </w:r>
      <w:r w:rsidR="00041C51">
        <w:rPr>
          <w:rFonts w:ascii="Times New Roman" w:hAnsi="Times New Roman" w:cs="Times New Roman"/>
        </w:rPr>
        <w:t>февраля</w:t>
      </w:r>
      <w:r w:rsidRPr="00A01FA0">
        <w:rPr>
          <w:rFonts w:ascii="Times New Roman" w:hAnsi="Times New Roman" w:cs="Times New Roman"/>
        </w:rPr>
        <w:t xml:space="preserve"> 20</w:t>
      </w:r>
      <w:r w:rsidR="00041C51">
        <w:rPr>
          <w:rFonts w:ascii="Times New Roman" w:hAnsi="Times New Roman" w:cs="Times New Roman"/>
        </w:rPr>
        <w:t>20</w:t>
      </w:r>
      <w:r w:rsidRPr="00A01FA0">
        <w:rPr>
          <w:rFonts w:ascii="Times New Roman" w:hAnsi="Times New Roman" w:cs="Times New Roman"/>
        </w:rPr>
        <w:t xml:space="preserve"> года в 1</w:t>
      </w:r>
      <w:r w:rsidR="00041C51">
        <w:rPr>
          <w:rFonts w:ascii="Times New Roman" w:hAnsi="Times New Roman" w:cs="Times New Roman"/>
        </w:rPr>
        <w:t>3</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041C51">
        <w:rPr>
          <w:rFonts w:ascii="Times New Roman" w:hAnsi="Times New Roman" w:cs="Times New Roman"/>
        </w:rPr>
        <w:t>26</w:t>
      </w:r>
      <w:r w:rsidR="00CE7D9C">
        <w:rPr>
          <w:rFonts w:ascii="Times New Roman" w:hAnsi="Times New Roman" w:cs="Times New Roman"/>
        </w:rPr>
        <w:t xml:space="preserve"> </w:t>
      </w:r>
      <w:r w:rsidR="00041C51">
        <w:rPr>
          <w:rFonts w:ascii="Times New Roman" w:hAnsi="Times New Roman" w:cs="Times New Roman"/>
        </w:rPr>
        <w:t>февраля</w:t>
      </w:r>
      <w:r w:rsidRPr="00A01FA0">
        <w:rPr>
          <w:rFonts w:ascii="Times New Roman" w:hAnsi="Times New Roman" w:cs="Times New Roman"/>
        </w:rPr>
        <w:t xml:space="preserve"> 20</w:t>
      </w:r>
      <w:r w:rsidR="00041C51">
        <w:rPr>
          <w:rFonts w:ascii="Times New Roman" w:hAnsi="Times New Roman" w:cs="Times New Roman"/>
        </w:rPr>
        <w:t>20</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непоступление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041C51">
        <w:rPr>
          <w:rFonts w:ascii="Times New Roman" w:hAnsi="Times New Roman" w:cs="Times New Roman"/>
        </w:rPr>
        <w:t>26</w:t>
      </w:r>
      <w:r w:rsidR="001147E2">
        <w:rPr>
          <w:rFonts w:ascii="Times New Roman" w:hAnsi="Times New Roman" w:cs="Times New Roman"/>
        </w:rPr>
        <w:t xml:space="preserve"> </w:t>
      </w:r>
      <w:r w:rsidR="00041C51">
        <w:rPr>
          <w:rFonts w:ascii="Times New Roman" w:hAnsi="Times New Roman" w:cs="Times New Roman"/>
        </w:rPr>
        <w:t>февраля</w:t>
      </w:r>
      <w:r w:rsidR="003965F7" w:rsidRPr="00A01FA0">
        <w:rPr>
          <w:rFonts w:ascii="Times New Roman" w:hAnsi="Times New Roman" w:cs="Times New Roman"/>
        </w:rPr>
        <w:t xml:space="preserve"> </w:t>
      </w:r>
      <w:r w:rsidR="001835EB" w:rsidRPr="00A01FA0">
        <w:rPr>
          <w:rFonts w:ascii="Times New Roman" w:hAnsi="Times New Roman" w:cs="Times New Roman"/>
        </w:rPr>
        <w:t>20</w:t>
      </w:r>
      <w:r w:rsidR="00041C51">
        <w:rPr>
          <w:rFonts w:ascii="Times New Roman" w:hAnsi="Times New Roman" w:cs="Times New Roman"/>
        </w:rPr>
        <w:t>20</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r w:rsidRPr="00986FCC">
        <w:rPr>
          <w:rFonts w:ascii="Times New Roman" w:hAnsi="Times New Roman" w:cs="Times New Roman"/>
          <w:lang w:val="en-US"/>
        </w:rPr>
        <w:t>gradkostroma</w:t>
      </w:r>
      <w:r w:rsidRPr="00986FCC">
        <w:rPr>
          <w:rFonts w:ascii="Times New Roman" w:hAnsi="Times New Roman" w:cs="Times New Roman"/>
        </w:rPr>
        <w:t>.</w:t>
      </w:r>
      <w:r w:rsidRPr="00986FCC">
        <w:rPr>
          <w:rFonts w:ascii="Times New Roman" w:hAnsi="Times New Roman" w:cs="Times New Roman"/>
          <w:lang w:val="en-US"/>
        </w:rPr>
        <w:t>ru</w:t>
      </w:r>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ка  по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5. Почтовый адрес:</w:t>
      </w:r>
      <w:r>
        <w:rPr>
          <w:rFonts w:ascii="Times New Roman" w:hAnsi="Times New Roman" w:cs="Times New Roman"/>
        </w:rPr>
        <w:t>___________________________________________________________________________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Уполномоченное организатором аукциона лицо,</w:t>
      </w:r>
      <w:r>
        <w:rPr>
          <w:rFonts w:ascii="Times New Roman" w:hAnsi="Times New Roman" w:cs="Times New Roman"/>
        </w:rPr>
        <w:t xml:space="preserve"> </w:t>
      </w:r>
      <w:r w:rsidRPr="001C6445">
        <w:rPr>
          <w:rFonts w:ascii="Times New Roman" w:hAnsi="Times New Roman" w:cs="Times New Roman"/>
        </w:rPr>
        <w:t xml:space="preserve"> принявшее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ДОГОВОР АРЕНДЫ ЗЕМЕЛЬНОГО УЧАСТКА № Да._______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(ов).</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говор № ______________________», арендную плату за период с ____________ 20</w:t>
      </w:r>
      <w:r w:rsidR="00597AA3">
        <w:rPr>
          <w:rFonts w:ascii="Times New Roman" w:hAnsi="Times New Roman" w:cs="Times New Roman"/>
        </w:rPr>
        <w:t>____</w:t>
      </w:r>
      <w:r>
        <w:rPr>
          <w:rFonts w:ascii="Times New Roman" w:hAnsi="Times New Roman" w:cs="Times New Roman"/>
        </w:rPr>
        <w:t xml:space="preserve"> года по ___________20</w:t>
      </w:r>
      <w:r w:rsidR="00597AA3">
        <w:rPr>
          <w:rFonts w:ascii="Times New Roman" w:hAnsi="Times New Roman" w:cs="Times New Roman"/>
        </w:rPr>
        <w:t>____</w:t>
      </w:r>
      <w:r>
        <w:rPr>
          <w:rFonts w:ascii="Times New Roman" w:hAnsi="Times New Roman" w:cs="Times New Roman"/>
        </w:rPr>
        <w:t xml:space="preserve">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4.1.3. На беспрепятственный доступ на территорию арендуемого земельного участка с целью его осмотра </w:t>
      </w:r>
      <w:r w:rsidRPr="0017798E">
        <w:rPr>
          <w:rFonts w:ascii="Times New Roman" w:hAnsi="Times New Roman" w:cs="Times New Roman"/>
        </w:rPr>
        <w:lastRenderedPageBreak/>
        <w:t>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Соблюдать санитарные, противопожарные нормы и требования, действующие правила благоустройства территории города Костромы, а так же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г.Кострома, БИК 043469001, ОКТМО 34701000, код бюджетной классификации (КБК) </w:t>
      </w:r>
      <w:r w:rsidR="00597AA3" w:rsidRPr="00597AA3">
        <w:rPr>
          <w:rFonts w:ascii="Times New Roman" w:hAnsi="Times New Roman" w:cs="Times New Roman"/>
        </w:rPr>
        <w:t>96611607090040000140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5.6. Ответственность Сторон за нарушение обязательств по Договору, вызванных действием обстоятельств </w:t>
      </w:r>
      <w:r w:rsidRPr="0017798E">
        <w:rPr>
          <w:rFonts w:ascii="Times New Roman" w:hAnsi="Times New Roman" w:cs="Times New Roman"/>
        </w:rPr>
        <w:lastRenderedPageBreak/>
        <w:t>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AC49F7" w:rsidRDefault="00437532" w:rsidP="00437532">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Арендатор:  ______________________________________________________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437532">
      <w:headerReference w:type="default" r:id="rId10"/>
      <w:pgSz w:w="11906" w:h="16838"/>
      <w:pgMar w:top="284" w:right="851" w:bottom="142"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3F6"/>
    <w:rsid w:val="000304F2"/>
    <w:rsid w:val="0003142A"/>
    <w:rsid w:val="00033330"/>
    <w:rsid w:val="0003360D"/>
    <w:rsid w:val="00033CCE"/>
    <w:rsid w:val="00036D5E"/>
    <w:rsid w:val="000377A7"/>
    <w:rsid w:val="00037BAA"/>
    <w:rsid w:val="00041C51"/>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C6656"/>
    <w:rsid w:val="000D1983"/>
    <w:rsid w:val="000D2D8F"/>
    <w:rsid w:val="000D60E1"/>
    <w:rsid w:val="000D79CC"/>
    <w:rsid w:val="000E0C4E"/>
    <w:rsid w:val="000E21FD"/>
    <w:rsid w:val="000E34E6"/>
    <w:rsid w:val="000E51F7"/>
    <w:rsid w:val="000F0CB8"/>
    <w:rsid w:val="000F7DD4"/>
    <w:rsid w:val="001005FD"/>
    <w:rsid w:val="00101006"/>
    <w:rsid w:val="00106419"/>
    <w:rsid w:val="00107145"/>
    <w:rsid w:val="001114E8"/>
    <w:rsid w:val="0011171E"/>
    <w:rsid w:val="00111EEF"/>
    <w:rsid w:val="00113E79"/>
    <w:rsid w:val="001147E2"/>
    <w:rsid w:val="00120213"/>
    <w:rsid w:val="00122B69"/>
    <w:rsid w:val="0012570A"/>
    <w:rsid w:val="0012724A"/>
    <w:rsid w:val="00127630"/>
    <w:rsid w:val="00130DD6"/>
    <w:rsid w:val="0013349B"/>
    <w:rsid w:val="00137644"/>
    <w:rsid w:val="00140BEC"/>
    <w:rsid w:val="00143518"/>
    <w:rsid w:val="00145228"/>
    <w:rsid w:val="0015178F"/>
    <w:rsid w:val="0015201B"/>
    <w:rsid w:val="001525BD"/>
    <w:rsid w:val="00153D3C"/>
    <w:rsid w:val="001641F9"/>
    <w:rsid w:val="001651E9"/>
    <w:rsid w:val="00166AD7"/>
    <w:rsid w:val="00171C7B"/>
    <w:rsid w:val="00171D51"/>
    <w:rsid w:val="0017333D"/>
    <w:rsid w:val="00174EBE"/>
    <w:rsid w:val="0017798E"/>
    <w:rsid w:val="00177B6F"/>
    <w:rsid w:val="00180C39"/>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0D90"/>
    <w:rsid w:val="001B67C4"/>
    <w:rsid w:val="001B79BB"/>
    <w:rsid w:val="001C081B"/>
    <w:rsid w:val="001C19E3"/>
    <w:rsid w:val="001C19FB"/>
    <w:rsid w:val="001C4082"/>
    <w:rsid w:val="001C6445"/>
    <w:rsid w:val="001D1F44"/>
    <w:rsid w:val="001D227E"/>
    <w:rsid w:val="001D2FAF"/>
    <w:rsid w:val="001D7A52"/>
    <w:rsid w:val="001E1AD3"/>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730"/>
    <w:rsid w:val="00261794"/>
    <w:rsid w:val="002621B5"/>
    <w:rsid w:val="00262AF7"/>
    <w:rsid w:val="002631EB"/>
    <w:rsid w:val="0026563B"/>
    <w:rsid w:val="00267FE7"/>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C0A5E"/>
    <w:rsid w:val="002C1148"/>
    <w:rsid w:val="002C373C"/>
    <w:rsid w:val="002D3274"/>
    <w:rsid w:val="002D5302"/>
    <w:rsid w:val="002D5FAD"/>
    <w:rsid w:val="002D62CE"/>
    <w:rsid w:val="002D6F2F"/>
    <w:rsid w:val="002D7A63"/>
    <w:rsid w:val="002E13BF"/>
    <w:rsid w:val="002E33A1"/>
    <w:rsid w:val="002E744F"/>
    <w:rsid w:val="002F07E1"/>
    <w:rsid w:val="002F5B4F"/>
    <w:rsid w:val="002F7198"/>
    <w:rsid w:val="00300C1C"/>
    <w:rsid w:val="003013AB"/>
    <w:rsid w:val="00303CA1"/>
    <w:rsid w:val="00303FF4"/>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3994"/>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10F"/>
    <w:rsid w:val="003E2296"/>
    <w:rsid w:val="003E4E16"/>
    <w:rsid w:val="003F166C"/>
    <w:rsid w:val="003F2DB7"/>
    <w:rsid w:val="003F5096"/>
    <w:rsid w:val="003F6B1E"/>
    <w:rsid w:val="00403336"/>
    <w:rsid w:val="00404C47"/>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56C5"/>
    <w:rsid w:val="004A6536"/>
    <w:rsid w:val="004B0188"/>
    <w:rsid w:val="004B05DC"/>
    <w:rsid w:val="004B1A23"/>
    <w:rsid w:val="004B2F94"/>
    <w:rsid w:val="004B39C0"/>
    <w:rsid w:val="004B40EE"/>
    <w:rsid w:val="004B4C75"/>
    <w:rsid w:val="004B570E"/>
    <w:rsid w:val="004B7765"/>
    <w:rsid w:val="004B7EEF"/>
    <w:rsid w:val="004C09F1"/>
    <w:rsid w:val="004C39C1"/>
    <w:rsid w:val="004C3BF6"/>
    <w:rsid w:val="004C5429"/>
    <w:rsid w:val="004C6A0A"/>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4AE7"/>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97AA3"/>
    <w:rsid w:val="005A2634"/>
    <w:rsid w:val="005A3AB9"/>
    <w:rsid w:val="005A4DD3"/>
    <w:rsid w:val="005A68A7"/>
    <w:rsid w:val="005A781E"/>
    <w:rsid w:val="005B0FB7"/>
    <w:rsid w:val="005B209A"/>
    <w:rsid w:val="005B3D51"/>
    <w:rsid w:val="005C09F9"/>
    <w:rsid w:val="005C16B8"/>
    <w:rsid w:val="005C2F76"/>
    <w:rsid w:val="005C586A"/>
    <w:rsid w:val="005D1EB6"/>
    <w:rsid w:val="005D21A6"/>
    <w:rsid w:val="005E206F"/>
    <w:rsid w:val="005E2D5E"/>
    <w:rsid w:val="005E6F41"/>
    <w:rsid w:val="005F59CD"/>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409E"/>
    <w:rsid w:val="0063636C"/>
    <w:rsid w:val="006445C1"/>
    <w:rsid w:val="00644E24"/>
    <w:rsid w:val="00651497"/>
    <w:rsid w:val="00654BEA"/>
    <w:rsid w:val="006553BF"/>
    <w:rsid w:val="00655CA8"/>
    <w:rsid w:val="00662F0D"/>
    <w:rsid w:val="00663D2A"/>
    <w:rsid w:val="00667C97"/>
    <w:rsid w:val="006737C2"/>
    <w:rsid w:val="00673AF6"/>
    <w:rsid w:val="00673B80"/>
    <w:rsid w:val="00677582"/>
    <w:rsid w:val="00677F36"/>
    <w:rsid w:val="00681E7C"/>
    <w:rsid w:val="00682222"/>
    <w:rsid w:val="00683288"/>
    <w:rsid w:val="006845A2"/>
    <w:rsid w:val="00684FD8"/>
    <w:rsid w:val="00687D68"/>
    <w:rsid w:val="00691E48"/>
    <w:rsid w:val="006952F2"/>
    <w:rsid w:val="006956DA"/>
    <w:rsid w:val="00695800"/>
    <w:rsid w:val="00695D71"/>
    <w:rsid w:val="00696C56"/>
    <w:rsid w:val="006A144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972"/>
    <w:rsid w:val="00703F76"/>
    <w:rsid w:val="007040E7"/>
    <w:rsid w:val="00704764"/>
    <w:rsid w:val="00704A11"/>
    <w:rsid w:val="00711B74"/>
    <w:rsid w:val="00712CD7"/>
    <w:rsid w:val="00715D4B"/>
    <w:rsid w:val="00715E40"/>
    <w:rsid w:val="00717429"/>
    <w:rsid w:val="00717B16"/>
    <w:rsid w:val="00725875"/>
    <w:rsid w:val="00725C7B"/>
    <w:rsid w:val="0072641B"/>
    <w:rsid w:val="0072768E"/>
    <w:rsid w:val="00730A51"/>
    <w:rsid w:val="00741C54"/>
    <w:rsid w:val="00743631"/>
    <w:rsid w:val="00745BE1"/>
    <w:rsid w:val="00747D88"/>
    <w:rsid w:val="0075060F"/>
    <w:rsid w:val="007513D1"/>
    <w:rsid w:val="00751968"/>
    <w:rsid w:val="00751F0E"/>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971E6"/>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8005F0"/>
    <w:rsid w:val="008012AC"/>
    <w:rsid w:val="008018C4"/>
    <w:rsid w:val="00811128"/>
    <w:rsid w:val="00813EB3"/>
    <w:rsid w:val="00813F4D"/>
    <w:rsid w:val="00814594"/>
    <w:rsid w:val="008145B6"/>
    <w:rsid w:val="00816E89"/>
    <w:rsid w:val="00816F73"/>
    <w:rsid w:val="008172CF"/>
    <w:rsid w:val="008202D9"/>
    <w:rsid w:val="00824DA7"/>
    <w:rsid w:val="00825297"/>
    <w:rsid w:val="0083003A"/>
    <w:rsid w:val="00830879"/>
    <w:rsid w:val="00834B08"/>
    <w:rsid w:val="00835EB2"/>
    <w:rsid w:val="0084077D"/>
    <w:rsid w:val="0084332D"/>
    <w:rsid w:val="0084540C"/>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2B28"/>
    <w:rsid w:val="00903F00"/>
    <w:rsid w:val="00907CDA"/>
    <w:rsid w:val="00914F01"/>
    <w:rsid w:val="00915162"/>
    <w:rsid w:val="00916123"/>
    <w:rsid w:val="00917A36"/>
    <w:rsid w:val="00920222"/>
    <w:rsid w:val="009204D2"/>
    <w:rsid w:val="0092692C"/>
    <w:rsid w:val="00932F00"/>
    <w:rsid w:val="0093681D"/>
    <w:rsid w:val="009371F8"/>
    <w:rsid w:val="00937BD3"/>
    <w:rsid w:val="0094179D"/>
    <w:rsid w:val="00942B07"/>
    <w:rsid w:val="009504CE"/>
    <w:rsid w:val="00950D72"/>
    <w:rsid w:val="0095326F"/>
    <w:rsid w:val="00953897"/>
    <w:rsid w:val="0095702D"/>
    <w:rsid w:val="00963DD8"/>
    <w:rsid w:val="00966AE3"/>
    <w:rsid w:val="00971BFB"/>
    <w:rsid w:val="00972C4B"/>
    <w:rsid w:val="009747F0"/>
    <w:rsid w:val="00977930"/>
    <w:rsid w:val="00980B27"/>
    <w:rsid w:val="0098335C"/>
    <w:rsid w:val="00986FCC"/>
    <w:rsid w:val="00993515"/>
    <w:rsid w:val="00996E50"/>
    <w:rsid w:val="00997A65"/>
    <w:rsid w:val="009A2771"/>
    <w:rsid w:val="009A313A"/>
    <w:rsid w:val="009A4249"/>
    <w:rsid w:val="009A59BA"/>
    <w:rsid w:val="009A65C8"/>
    <w:rsid w:val="009A6721"/>
    <w:rsid w:val="009B0E33"/>
    <w:rsid w:val="009B523F"/>
    <w:rsid w:val="009B5940"/>
    <w:rsid w:val="009B61E3"/>
    <w:rsid w:val="009B6744"/>
    <w:rsid w:val="009C0EFA"/>
    <w:rsid w:val="009C1583"/>
    <w:rsid w:val="009C3FD3"/>
    <w:rsid w:val="009C7BAA"/>
    <w:rsid w:val="009D0127"/>
    <w:rsid w:val="009D0833"/>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65231"/>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6A86"/>
    <w:rsid w:val="00B17C70"/>
    <w:rsid w:val="00B229FA"/>
    <w:rsid w:val="00B2637F"/>
    <w:rsid w:val="00B32006"/>
    <w:rsid w:val="00B33AB2"/>
    <w:rsid w:val="00B34CE0"/>
    <w:rsid w:val="00B376F6"/>
    <w:rsid w:val="00B41A52"/>
    <w:rsid w:val="00B43EB0"/>
    <w:rsid w:val="00B476C9"/>
    <w:rsid w:val="00B511B2"/>
    <w:rsid w:val="00B56409"/>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3682F"/>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800B4"/>
    <w:rsid w:val="00C82088"/>
    <w:rsid w:val="00C903C5"/>
    <w:rsid w:val="00C93902"/>
    <w:rsid w:val="00C94ED5"/>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D0167D"/>
    <w:rsid w:val="00D01946"/>
    <w:rsid w:val="00D0447B"/>
    <w:rsid w:val="00D04F46"/>
    <w:rsid w:val="00D05688"/>
    <w:rsid w:val="00D131F3"/>
    <w:rsid w:val="00D14AC3"/>
    <w:rsid w:val="00D15E21"/>
    <w:rsid w:val="00D17D25"/>
    <w:rsid w:val="00D204F3"/>
    <w:rsid w:val="00D21ABF"/>
    <w:rsid w:val="00D2518A"/>
    <w:rsid w:val="00D35E4F"/>
    <w:rsid w:val="00D3740F"/>
    <w:rsid w:val="00D376ED"/>
    <w:rsid w:val="00D407F4"/>
    <w:rsid w:val="00D40A97"/>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91"/>
    <w:rsid w:val="00DE5BC6"/>
    <w:rsid w:val="00DF15A8"/>
    <w:rsid w:val="00DF68FD"/>
    <w:rsid w:val="00E00799"/>
    <w:rsid w:val="00E0088D"/>
    <w:rsid w:val="00E10A50"/>
    <w:rsid w:val="00E13B2A"/>
    <w:rsid w:val="00E1670B"/>
    <w:rsid w:val="00E21A98"/>
    <w:rsid w:val="00E23C45"/>
    <w:rsid w:val="00E26982"/>
    <w:rsid w:val="00E26D91"/>
    <w:rsid w:val="00E27142"/>
    <w:rsid w:val="00E33EE4"/>
    <w:rsid w:val="00E37759"/>
    <w:rsid w:val="00E40A91"/>
    <w:rsid w:val="00E442B8"/>
    <w:rsid w:val="00E459EC"/>
    <w:rsid w:val="00E47E2F"/>
    <w:rsid w:val="00E52676"/>
    <w:rsid w:val="00E53DB0"/>
    <w:rsid w:val="00E56875"/>
    <w:rsid w:val="00E629E6"/>
    <w:rsid w:val="00E62D88"/>
    <w:rsid w:val="00E751C1"/>
    <w:rsid w:val="00E7773D"/>
    <w:rsid w:val="00E77EF9"/>
    <w:rsid w:val="00E83E8F"/>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332C"/>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B056E"/>
    <w:rsid w:val="00FB0653"/>
    <w:rsid w:val="00FB2A0C"/>
    <w:rsid w:val="00FB46D2"/>
    <w:rsid w:val="00FB63B2"/>
    <w:rsid w:val="00FC08FD"/>
    <w:rsid w:val="00FC622D"/>
    <w:rsid w:val="00FC70B2"/>
    <w:rsid w:val="00FD0CDD"/>
    <w:rsid w:val="00FD1FA6"/>
    <w:rsid w:val="00FD2BF3"/>
    <w:rsid w:val="00FD6289"/>
    <w:rsid w:val="00FD74C3"/>
    <w:rsid w:val="00FE0B82"/>
    <w:rsid w:val="00FE0D72"/>
    <w:rsid w:val="00FE5CA1"/>
    <w:rsid w:val="00FF11C0"/>
    <w:rsid w:val="00FF2083"/>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0790E"/>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C98A-0AD7-453D-86D6-DC391D49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4432</Words>
  <Characters>33225</Characters>
  <Application>Microsoft Office Word</Application>
  <DocSecurity>0</DocSecurity>
  <Lines>276</Lines>
  <Paragraphs>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37582</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Сорокина Дина Владимировна</cp:lastModifiedBy>
  <cp:revision>7</cp:revision>
  <cp:lastPrinted>2019-10-23T09:10:00Z</cp:lastPrinted>
  <dcterms:created xsi:type="dcterms:W3CDTF">2020-01-17T14:54:00Z</dcterms:created>
  <dcterms:modified xsi:type="dcterms:W3CDTF">2020-01-23T15:22:00Z</dcterms:modified>
</cp:coreProperties>
</file>