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ustom.xml" ContentType="application/vnd.openxmlformats-officedocument.custom-properties+xml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733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Утверждено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33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распоряжением начальника Управления имущественных и земельных отношений 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33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Администрации города Костромы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33"/>
        <w:ind w:left="5245" w:firstLine="0"/>
        <w:jc w:val="center"/>
        <w:rPr>
          <w:bCs/>
          <w:i/>
          <w:sz w:val="20"/>
          <w:szCs w:val="20"/>
        </w:rPr>
      </w:pPr>
      <w:r>
        <w:rPr>
          <w:bCs/>
          <w:i/>
          <w:sz w:val="20"/>
          <w:szCs w:val="20"/>
        </w:rPr>
        <w:t xml:space="preserve">от _________________ № _______</w:t>
      </w:r>
      <w:r>
        <w:rPr>
          <w:bCs/>
          <w:i/>
          <w:sz w:val="20"/>
          <w:szCs w:val="20"/>
        </w:rPr>
      </w:r>
      <w:r>
        <w:rPr>
          <w:bCs/>
          <w:i/>
          <w:sz w:val="20"/>
          <w:szCs w:val="20"/>
        </w:rPr>
      </w:r>
    </w:p>
    <w:p>
      <w:pPr>
        <w:pStyle w:val="733"/>
        <w:ind w:left="5245" w:firstLine="0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  <w:r>
        <w:rPr>
          <w:b/>
          <w:bCs/>
          <w:sz w:val="20"/>
          <w:szCs w:val="20"/>
        </w:rPr>
      </w:r>
      <w:r>
        <w:rPr>
          <w:b/>
          <w:bCs/>
          <w:sz w:val="20"/>
          <w:szCs w:val="20"/>
        </w:rPr>
      </w:r>
    </w:p>
    <w:p>
      <w:pPr>
        <w:pStyle w:val="802"/>
        <w:numPr>
          <w:ilvl w:val="0"/>
          <w:numId w:val="0"/>
        </w:numPr>
        <w:rPr>
          <w:sz w:val="20"/>
          <w:szCs w:val="20"/>
        </w:rPr>
        <w:outlineLvl w:val="0"/>
      </w:pPr>
      <w:r>
        <w:rPr>
          <w:rFonts w:ascii="Times New Roman" w:hAnsi="Times New Roman" w:cs="Times New Roman"/>
          <w:sz w:val="20"/>
          <w:szCs w:val="20"/>
          <w:lang w:val="ru-RU"/>
        </w:rPr>
        <w:t xml:space="preserve">ИЗВЕЩЕНИЕ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802"/>
        <w:numPr>
          <w:ilvl w:val="0"/>
          <w:numId w:val="0"/>
        </w:numPr>
        <w:rPr>
          <w:sz w:val="20"/>
          <w:szCs w:val="20"/>
        </w:rPr>
        <w:outlineLvl w:val="0"/>
      </w:pPr>
      <w:r>
        <w:rPr>
          <w:rFonts w:ascii="Times New Roman" w:hAnsi="Times New Roman" w:cs="Times New Roman"/>
          <w:sz w:val="20"/>
          <w:szCs w:val="20"/>
          <w:lang w:val="ru-RU"/>
        </w:rPr>
        <w:t xml:space="preserve">О проведении аукциона по продаже земельных участков, расположенных на территории города Костромы, государственная собственность на который не разграничена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3"/>
        <w:ind w:firstLine="709"/>
        <w:jc w:val="both"/>
        <w:rPr>
          <w:rFonts w:ascii="Liberation Serif" w:hAnsi="Liberation Serif"/>
          <w:b/>
          <w:i/>
          <w:sz w:val="20"/>
          <w:szCs w:val="20"/>
        </w:rPr>
      </w:pPr>
      <w:r>
        <w:rPr>
          <w:rFonts w:ascii="Liberation Serif" w:hAnsi="Liberation Serif"/>
          <w:b/>
          <w:i/>
          <w:sz w:val="20"/>
          <w:szCs w:val="20"/>
        </w:rPr>
      </w:r>
      <w:r>
        <w:rPr>
          <w:rFonts w:ascii="Liberation Serif" w:hAnsi="Liberation Serif"/>
          <w:b/>
          <w:i/>
          <w:sz w:val="20"/>
          <w:szCs w:val="20"/>
        </w:rPr>
      </w:r>
      <w:r>
        <w:rPr>
          <w:rFonts w:ascii="Liberation Serif" w:hAnsi="Liberation Serif"/>
          <w:b/>
          <w:i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1. Управление имущественных и земельных отношений Администрации города Костромы сообщает о проведении</w:t>
      </w:r>
      <w:r>
        <w:rPr>
          <w:rFonts w:ascii="Times New Roman" w:hAnsi="Times New Roman"/>
          <w:b/>
          <w:bCs/>
          <w:sz w:val="20"/>
          <w:szCs w:val="20"/>
        </w:rPr>
        <w:t xml:space="preserve"> 15 октября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202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5 года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аукциона по продаже земельного участка.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  <w:highlight w:val="none"/>
        </w:rPr>
      </w:pPr>
      <w:r>
        <w:rPr>
          <w:rFonts w:ascii="Times New Roman" w:hAnsi="Times New Roman"/>
          <w:sz w:val="20"/>
          <w:szCs w:val="20"/>
        </w:rPr>
        <w:t xml:space="preserve">Форма торгов – электронный аукцион. </w:t>
      </w:r>
      <w:r>
        <w:rPr>
          <w:rFonts w:ascii="Times New Roman" w:hAnsi="Times New Roman"/>
          <w:sz w:val="20"/>
          <w:szCs w:val="20"/>
          <w:highlight w:val="none"/>
        </w:rPr>
      </w:r>
      <w:r>
        <w:rPr>
          <w:rFonts w:ascii="Times New Roman" w:hAnsi="Times New Roman"/>
          <w:sz w:val="20"/>
          <w:szCs w:val="20"/>
          <w:highlight w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  <w:highlight w:val="none"/>
        </w:rPr>
      </w:r>
      <w:r>
        <w:rPr>
          <w:rFonts w:ascii="Times New Roman" w:hAnsi="Times New Roman" w:cs="Times New Roman"/>
          <w:sz w:val="20"/>
          <w:szCs w:val="20"/>
        </w:rPr>
        <w:t xml:space="preserve">Участниками аукциона являются граждане.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2. Основание проведения аукциона – 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color w:val="000000"/>
          <w:sz w:val="20"/>
          <w:szCs w:val="20"/>
        </w:rPr>
        <w:t xml:space="preserve">постановление Администрации города Костромы от 20 июня 2025 года № 1224</w:t>
      </w:r>
      <w:r>
        <w:rPr>
          <w:rFonts w:ascii="Times New Roman" w:hAnsi="Times New Roman"/>
          <w:color w:val="000000"/>
          <w:sz w:val="20"/>
          <w:szCs w:val="20"/>
        </w:rPr>
        <w:t xml:space="preserve"> «Об от</w:t>
      </w:r>
      <w:r>
        <w:rPr>
          <w:rFonts w:ascii="Times New Roman" w:hAnsi="Times New Roman"/>
          <w:color w:val="000000"/>
          <w:sz w:val="20"/>
          <w:szCs w:val="20"/>
        </w:rPr>
        <w:t xml:space="preserve">казе в предоставлении в собственность и о проведении аукциона по продаже земельного участка, расположенного по адресу: Российская Федерация, Костромская область, городской округ город Кострома, город Кострома, проезд Коминтерна 3-й, земельный участок 37»; </w:t>
      </w:r>
      <w:r>
        <w:rPr>
          <w:rFonts w:ascii="Times New Roman" w:hAnsi="Times New Roman"/>
          <w:color w:val="000000"/>
          <w:sz w:val="20"/>
          <w:szCs w:val="20"/>
        </w:rPr>
        <w:t xml:space="preserve">постановление Администрации города Костромы от 20 июня 2025 года № 1219</w:t>
      </w:r>
      <w:r>
        <w:rPr>
          <w:rFonts w:ascii="Times New Roman" w:hAnsi="Times New Roman"/>
          <w:color w:val="000000"/>
          <w:sz w:val="20"/>
          <w:szCs w:val="20"/>
        </w:rPr>
        <w:t xml:space="preserve"> «Об </w:t>
      </w:r>
      <w:r>
        <w:rPr>
          <w:rFonts w:ascii="Times New Roman" w:hAnsi="Times New Roman"/>
          <w:color w:val="000000"/>
          <w:sz w:val="20"/>
          <w:szCs w:val="20"/>
        </w:rPr>
        <w:t xml:space="preserve">о</w:t>
      </w:r>
      <w:r>
        <w:rPr>
          <w:rFonts w:ascii="Times New Roman" w:hAnsi="Times New Roman"/>
          <w:color w:val="000000"/>
          <w:sz w:val="20"/>
          <w:szCs w:val="20"/>
        </w:rPr>
        <w:t xml:space="preserve">тказе в предоставлении в собственность и о проведении аукциона по продаже земельного участка, расположенного по адресу: Российская Федерация, Костромская область, городской округ город Кострома, город Кострома, проезд Коминтерна 3-й, земельный участок 39»; 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color w:val="000000"/>
          <w:sz w:val="20"/>
          <w:szCs w:val="20"/>
        </w:rPr>
        <w:t xml:space="preserve">постановление Администрации города Костромы от</w:t>
      </w:r>
      <w:r/>
      <w:r>
        <w:rPr>
          <w:rFonts w:ascii="Times New Roman" w:hAnsi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/>
          <w:color w:val="000000"/>
          <w:sz w:val="20"/>
          <w:szCs w:val="20"/>
        </w:rPr>
        <w:t xml:space="preserve">18 июля 2025 года № 1457</w:t>
      </w:r>
      <w:r>
        <w:rPr>
          <w:rFonts w:ascii="Times New Roman" w:hAnsi="Times New Roman"/>
          <w:color w:val="000000"/>
          <w:sz w:val="20"/>
          <w:szCs w:val="20"/>
        </w:rPr>
        <w:t xml:space="preserve"> «Об от</w:t>
      </w:r>
      <w:r>
        <w:rPr>
          <w:rFonts w:ascii="Times New Roman" w:hAnsi="Times New Roman"/>
          <w:color w:val="000000"/>
          <w:sz w:val="20"/>
          <w:szCs w:val="20"/>
        </w:rPr>
        <w:t xml:space="preserve">казе в предоставлении в собственность и о проведении аукциона по продаже земельного участка, расположенного по адресу: Российская Федерация, Костромская область, городской округ город Кострома, город Кострома, деревня Скорбежки, земельный участок 26»</w:t>
      </w:r>
      <w:r/>
      <w:r>
        <w:rPr>
          <w:rFonts w:ascii="Times New Roman" w:hAnsi="Times New Roman"/>
          <w:color w:val="000000"/>
          <w:sz w:val="20"/>
          <w:szCs w:val="20"/>
        </w:rPr>
      </w:r>
      <w:r/>
      <w:r>
        <w:rPr>
          <w:rFonts w:ascii="Times New Roman" w:hAnsi="Times New Roman"/>
          <w:color w:val="000000"/>
          <w:sz w:val="20"/>
          <w:szCs w:val="20"/>
        </w:rPr>
        <w:t xml:space="preserve">.</w:t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3. Сведения о предмете аукциона: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 xml:space="preserve">Лот № 1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- адрес</w:t>
      </w:r>
      <w:r>
        <w:rPr>
          <w:rFonts w:ascii="Times New Roman" w:hAnsi="Times New Roman"/>
          <w:color w:val="000000"/>
          <w:sz w:val="20"/>
          <w:szCs w:val="20"/>
        </w:rPr>
        <w:t xml:space="preserve">: Российская Федерация, Костромская область, городской округ город Кострома, город Кострома, проезд Коминтерна 3-й, земельный участок 37</w:t>
      </w:r>
      <w:r>
        <w:rPr>
          <w:rFonts w:ascii="Times New Roman" w:hAnsi="Times New Roman"/>
          <w:sz w:val="20"/>
          <w:szCs w:val="20"/>
        </w:rPr>
        <w:t xml:space="preserve">;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- площадь: 800</w:t>
      </w:r>
      <w:r>
        <w:rPr>
          <w:rFonts w:ascii="Times New Roman" w:hAnsi="Times New Roman"/>
          <w:sz w:val="20"/>
          <w:szCs w:val="20"/>
        </w:rPr>
        <w:t xml:space="preserve"> кв.м;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- кадастровый номер: 44:27:090214</w:t>
      </w:r>
      <w:r>
        <w:rPr>
          <w:rFonts w:ascii="Times New Roman" w:hAnsi="Times New Roman"/>
          <w:sz w:val="20"/>
          <w:szCs w:val="20"/>
        </w:rPr>
        <w:t xml:space="preserve">:303</w:t>
      </w:r>
      <w:r>
        <w:rPr>
          <w:rFonts w:ascii="Times New Roman" w:hAnsi="Times New Roman"/>
          <w:sz w:val="20"/>
          <w:szCs w:val="20"/>
        </w:rPr>
        <w:t xml:space="preserve">;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- категория земель: земли населенных пунктов;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ind w:firstLine="709"/>
        <w:jc w:val="both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- разрешенное использов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ан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и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е: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для индивидуального жилищного строительства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;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</w:t>
      </w:r>
      <w:r>
        <w:rPr>
          <w:rFonts w:ascii="Times New Roman" w:hAnsi="Times New Roman"/>
          <w:sz w:val="20"/>
          <w:szCs w:val="20"/>
          <w:highlight w:val="white"/>
        </w:rPr>
        <w:t xml:space="preserve"> обременения и ограничения: участок расп</w:t>
      </w:r>
      <w:r>
        <w:rPr>
          <w:rFonts w:ascii="Times New Roman" w:hAnsi="Times New Roman"/>
          <w:sz w:val="20"/>
          <w:szCs w:val="20"/>
          <w:highlight w:val="white"/>
        </w:rPr>
        <w:t xml:space="preserve">оложен </w:t>
      </w:r>
      <w:r>
        <w:rPr>
          <w:rFonts w:ascii="Times New Roman" w:hAnsi="Times New Roman"/>
          <w:sz w:val="20"/>
          <w:szCs w:val="20"/>
          <w:highlight w:val="white"/>
        </w:rPr>
        <w:t xml:space="preserve">в границах территории, расположенной в районе поселка Рыбное, в отношении которой постановлением Администрации города Костромы от 19 июня 2019 года № 1026 утвержден проект планировки территории,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в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подзонах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 (зоны с особыми условиями использования территории с реестровыми номерами 44:00-6.583; 44:00-6.584; 44:00-6.585; 44:00-6.59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3)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;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 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 2 пояс зоны 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санитарной охраны Левобережных водозаборных сооружений (насосно-фильтровальной станции), расположенной: г. Кострома,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 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ул.1 Мая, 2а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(зона с особыми условиями использования территории с реестровым номером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44:00-6.825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);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2 пояс зоны санитарной охраны Правобережных водозаборных сооружений (Димитровские очистные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сооружения водопровода), расположенных: г. Кострома, ул. Коминтерна, д.90, стр.2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(зона с особыми условиями использования территории с реестровым номером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44:00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-6.824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);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3 пояс зоны санитарной охраны водозаборов поверхностных вод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правобережных водозаборных сооружений (Димитровские очистные сооружения водопровода), расположенных: г. Кострома, ул.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Коминтерна, д.90, стр.2, и Левобережных водозаборных сооружений (насосно-фильтровальной станции),расположенной: г.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Кострома, ул.1 Мая, 2а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(зона с особыми условиями использования территории с реестровым номером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44:00-6.826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;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особые условия использования и режим хозяйственной деятельности в охранных зонах инженерных коммуник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аций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- па</w:t>
      </w:r>
      <w:r>
        <w:rPr>
          <w:rFonts w:ascii="Times New Roman" w:hAnsi="Times New Roman"/>
          <w:sz w:val="20"/>
          <w:szCs w:val="20"/>
        </w:rPr>
        <w:t xml:space="preserve">раметры разрешенного строитель</w:t>
      </w:r>
      <w:r>
        <w:rPr>
          <w:rFonts w:ascii="Times New Roman" w:hAnsi="Times New Roman"/>
          <w:sz w:val="20"/>
          <w:szCs w:val="20"/>
        </w:rPr>
        <w:t xml:space="preserve">ства: </w:t>
      </w:r>
      <w:r>
        <w:rPr>
          <w:rFonts w:ascii="Times New Roman" w:hAnsi="Times New Roman"/>
          <w:sz w:val="20"/>
          <w:szCs w:val="20"/>
        </w:rPr>
        <w:t xml:space="preserve">максимальный процент застройки земельного участка – 25; предельная высота зданий – 10,5 м; минимальный отступ от границ земельного участка – 3 м;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информация о возможности подключения (технологического присоединения): водоснабжение, водоотведение, ливневая канализация от МУП города Костромы «Костромагорводоканал» от 12</w:t>
      </w:r>
      <w:r>
        <w:rPr>
          <w:rFonts w:ascii="Times New Roman" w:hAnsi="Times New Roman"/>
          <w:sz w:val="20"/>
          <w:szCs w:val="20"/>
          <w:highlight w:val="white"/>
        </w:rPr>
        <w:t xml:space="preserve">.08</w:t>
      </w:r>
      <w:r>
        <w:rPr>
          <w:rFonts w:ascii="Times New Roman" w:hAnsi="Times New Roman"/>
          <w:sz w:val="20"/>
          <w:szCs w:val="20"/>
          <w:highlight w:val="white"/>
        </w:rPr>
        <w:t xml:space="preserve">.2025</w:t>
        <w:br/>
        <w:t xml:space="preserve">№ исх.02.11/5680</w:t>
      </w:r>
      <w:r>
        <w:rPr>
          <w:rFonts w:ascii="Times New Roman" w:hAnsi="Times New Roman"/>
          <w:sz w:val="20"/>
          <w:szCs w:val="20"/>
          <w:highlight w:val="white"/>
        </w:rPr>
        <w:t xml:space="preserve">д, от 11</w:t>
      </w:r>
      <w:r>
        <w:rPr>
          <w:rFonts w:ascii="Times New Roman" w:hAnsi="Times New Roman"/>
          <w:sz w:val="20"/>
          <w:szCs w:val="20"/>
          <w:highlight w:val="white"/>
        </w:rPr>
        <w:t xml:space="preserve">.08</w:t>
      </w:r>
      <w:r>
        <w:rPr>
          <w:rFonts w:ascii="Times New Roman" w:hAnsi="Times New Roman"/>
          <w:sz w:val="20"/>
          <w:szCs w:val="20"/>
          <w:highlight w:val="white"/>
        </w:rPr>
        <w:t xml:space="preserve">.2025 № исх.02.11/5562д</w:t>
      </w:r>
      <w:r>
        <w:rPr>
          <w:rFonts w:ascii="Times New Roman" w:hAnsi="Times New Roman"/>
          <w:sz w:val="20"/>
          <w:szCs w:val="20"/>
          <w:highlight w:val="white"/>
        </w:rPr>
        <w:t xml:space="preserve">; газоснабжение от ООО «Газпром газораспределение Кострома» от 26</w:t>
      </w:r>
      <w:r>
        <w:rPr>
          <w:rFonts w:ascii="Times New Roman" w:hAnsi="Times New Roman"/>
          <w:sz w:val="20"/>
          <w:szCs w:val="20"/>
          <w:highlight w:val="white"/>
        </w:rPr>
        <w:t xml:space="preserve">.</w:t>
      </w:r>
      <w:r>
        <w:rPr>
          <w:rFonts w:ascii="Times New Roman" w:hAnsi="Times New Roman"/>
          <w:sz w:val="20"/>
          <w:szCs w:val="20"/>
          <w:highlight w:val="white"/>
        </w:rPr>
        <w:t xml:space="preserve">06.2025 № 3196</w:t>
      </w:r>
      <w:r>
        <w:rPr>
          <w:rFonts w:ascii="Times New Roman" w:hAnsi="Times New Roman"/>
          <w:sz w:val="20"/>
          <w:szCs w:val="20"/>
          <w:highlight w:val="white"/>
        </w:rPr>
        <w:t xml:space="preserve">, </w:t>
      </w:r>
      <w:r>
        <w:rPr>
          <w:rFonts w:ascii="Times New Roman" w:hAnsi="Times New Roman"/>
          <w:sz w:val="20"/>
          <w:szCs w:val="20"/>
          <w:highlight w:val="white"/>
        </w:rPr>
        <w:t xml:space="preserve">теплоснабжение от </w:t>
      </w:r>
      <w:r>
        <w:rPr>
          <w:rFonts w:ascii="Times New Roman" w:hAnsi="Times New Roman"/>
          <w:sz w:val="20"/>
          <w:szCs w:val="20"/>
          <w:highlight w:val="white"/>
        </w:rPr>
        <w:t xml:space="preserve">ПАО «ТГК-2»</w:t>
      </w:r>
      <w:r>
        <w:rPr>
          <w:rFonts w:ascii="Times New Roman" w:hAnsi="Times New Roman"/>
          <w:sz w:val="20"/>
          <w:szCs w:val="20"/>
          <w:highlight w:val="white"/>
        </w:rPr>
        <w:t xml:space="preserve"> от 12</w:t>
      </w:r>
      <w:r>
        <w:rPr>
          <w:rFonts w:ascii="Times New Roman" w:hAnsi="Times New Roman"/>
          <w:sz w:val="20"/>
          <w:szCs w:val="20"/>
          <w:highlight w:val="white"/>
        </w:rPr>
        <w:t xml:space="preserve">.08</w:t>
      </w:r>
      <w:r>
        <w:rPr>
          <w:rFonts w:ascii="Times New Roman" w:hAnsi="Times New Roman"/>
          <w:sz w:val="20"/>
          <w:szCs w:val="20"/>
          <w:highlight w:val="white"/>
        </w:rPr>
        <w:t xml:space="preserve">.2025 № </w:t>
      </w:r>
      <w:r>
        <w:rPr>
          <w:rFonts w:ascii="Times New Roman" w:hAnsi="Times New Roman"/>
          <w:sz w:val="20"/>
          <w:szCs w:val="20"/>
          <w:highlight w:val="white"/>
        </w:rPr>
        <w:t xml:space="preserve">4201/1009-2025</w:t>
      </w:r>
      <w:r>
        <w:rPr>
          <w:rFonts w:ascii="Times New Roman" w:hAnsi="Times New Roman"/>
          <w:sz w:val="20"/>
          <w:szCs w:val="20"/>
          <w:highlight w:val="white"/>
        </w:rPr>
        <w:t xml:space="preserve">, </w:t>
      </w:r>
      <w:r>
        <w:rPr>
          <w:rFonts w:ascii="Times New Roman" w:hAnsi="Times New Roman"/>
          <w:sz w:val="20"/>
          <w:szCs w:val="20"/>
          <w:highlight w:val="white"/>
        </w:rPr>
        <w:t xml:space="preserve">от МУП г.Костромы «Городские сети» от 13.08.2025 №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13-0</w:t>
      </w:r>
      <w:r>
        <w:rPr>
          <w:rFonts w:ascii="Times New Roman" w:hAnsi="Times New Roman"/>
          <w:sz w:val="20"/>
          <w:szCs w:val="20"/>
          <w:highlight w:val="white"/>
        </w:rPr>
        <w:t xml:space="preserve">1/03433; 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</w:t>
      </w:r>
      <w:r>
        <w:rPr>
          <w:rFonts w:ascii="Times New Roman" w:hAnsi="Times New Roman"/>
          <w:sz w:val="20"/>
          <w:szCs w:val="20"/>
          <w:highlight w:val="white"/>
        </w:rPr>
        <w:t xml:space="preserve">начальная цена земельного участка</w:t>
      </w:r>
      <w:r>
        <w:rPr>
          <w:rFonts w:ascii="Times New Roman" w:hAnsi="Times New Roman"/>
          <w:sz w:val="20"/>
          <w:szCs w:val="20"/>
          <w:highlight w:val="white"/>
        </w:rPr>
        <w:t xml:space="preserve">: 1 133 096</w:t>
      </w:r>
      <w:r>
        <w:rPr>
          <w:rFonts w:ascii="Times New Roman" w:hAnsi="Times New Roman"/>
          <w:sz w:val="20"/>
          <w:szCs w:val="20"/>
          <w:highlight w:val="white"/>
        </w:rPr>
        <w:t xml:space="preserve"> (Один миллион сто тридцать три </w:t>
      </w:r>
      <w:r>
        <w:rPr>
          <w:rFonts w:ascii="Times New Roman" w:hAnsi="Times New Roman"/>
          <w:sz w:val="20"/>
          <w:szCs w:val="20"/>
          <w:highlight w:val="white"/>
        </w:rPr>
        <w:t xml:space="preserve">тысячи девяносто шесть</w:t>
      </w:r>
      <w:r>
        <w:rPr>
          <w:rFonts w:ascii="Times New Roman" w:hAnsi="Times New Roman"/>
          <w:sz w:val="20"/>
          <w:szCs w:val="20"/>
          <w:highlight w:val="white"/>
        </w:rPr>
        <w:t xml:space="preserve">) рублей;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шаг аукциона: 33 990</w:t>
      </w:r>
      <w:r>
        <w:rPr>
          <w:rFonts w:ascii="Times New Roman" w:hAnsi="Times New Roman"/>
          <w:sz w:val="20"/>
          <w:szCs w:val="20"/>
          <w:highlight w:val="white"/>
        </w:rPr>
        <w:t xml:space="preserve"> (Тридцать три </w:t>
      </w:r>
      <w:r>
        <w:rPr>
          <w:rFonts w:ascii="Times New Roman" w:hAnsi="Times New Roman"/>
          <w:sz w:val="20"/>
          <w:szCs w:val="20"/>
          <w:highlight w:val="white"/>
        </w:rPr>
        <w:t xml:space="preserve">тысячи девятьсот девяносто) рублей;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размер задатка: 283 274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(Двести восемьдесят три тысячи двести семьдесят четыре</w:t>
      </w:r>
      <w:r>
        <w:rPr>
          <w:rFonts w:ascii="Times New Roman" w:hAnsi="Times New Roman"/>
          <w:sz w:val="20"/>
          <w:szCs w:val="20"/>
          <w:highlight w:val="white"/>
        </w:rPr>
        <w:t xml:space="preserve">)</w:t>
      </w:r>
      <w:r>
        <w:rPr>
          <w:rFonts w:ascii="Times New Roman" w:hAnsi="Times New Roman"/>
          <w:sz w:val="20"/>
          <w:szCs w:val="20"/>
          <w:highlight w:val="white"/>
        </w:rPr>
        <w:t xml:space="preserve"> рубл</w:t>
      </w:r>
      <w:r>
        <w:rPr>
          <w:rFonts w:ascii="Times New Roman" w:hAnsi="Times New Roman"/>
          <w:sz w:val="20"/>
          <w:szCs w:val="20"/>
          <w:highlight w:val="white"/>
        </w:rPr>
        <w:t xml:space="preserve">я</w:t>
      </w:r>
      <w:r>
        <w:rPr>
          <w:rFonts w:ascii="Times New Roman" w:hAnsi="Times New Roman"/>
          <w:sz w:val="20"/>
          <w:szCs w:val="20"/>
          <w:highlight w:val="white"/>
        </w:rPr>
        <w:t xml:space="preserve">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none"/>
        </w:rPr>
        <w:t xml:space="preserve">-д</w:t>
      </w:r>
      <w:r>
        <w:rPr>
          <w:rFonts w:ascii="Times New Roman" w:hAnsi="Times New Roman"/>
          <w:sz w:val="20"/>
          <w:szCs w:val="20"/>
          <w:highlight w:val="white"/>
        </w:rPr>
        <w:t xml:space="preserve">ата размещения извещения о предоставлении земельного участка для индивидуального жилищного строительства - 05.06.2025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pStyle w:val="733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 xml:space="preserve">Лот № 2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- адрес</w:t>
      </w:r>
      <w:r>
        <w:rPr>
          <w:rFonts w:ascii="Times New Roman" w:hAnsi="Times New Roman"/>
          <w:color w:val="000000"/>
          <w:sz w:val="20"/>
          <w:szCs w:val="20"/>
        </w:rPr>
        <w:t xml:space="preserve">: Российская Федерация, Костромская область, городской округ город Кострома, город Кострома, проезд Коминтерна 3-й, земельный участок 39</w:t>
      </w:r>
      <w:r>
        <w:rPr>
          <w:rFonts w:ascii="Times New Roman" w:hAnsi="Times New Roman"/>
          <w:sz w:val="20"/>
          <w:szCs w:val="20"/>
        </w:rPr>
        <w:t xml:space="preserve">;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- площадь: 621</w:t>
      </w:r>
      <w:r>
        <w:rPr>
          <w:rFonts w:ascii="Times New Roman" w:hAnsi="Times New Roman"/>
          <w:sz w:val="20"/>
          <w:szCs w:val="20"/>
        </w:rPr>
        <w:t xml:space="preserve"> кв.м;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- кадастровый номер: 44:27:090214</w:t>
      </w:r>
      <w:r>
        <w:rPr>
          <w:rFonts w:ascii="Times New Roman" w:hAnsi="Times New Roman"/>
          <w:sz w:val="20"/>
          <w:szCs w:val="20"/>
        </w:rPr>
        <w:t xml:space="preserve">:305</w:t>
      </w:r>
      <w:r>
        <w:rPr>
          <w:rFonts w:ascii="Times New Roman" w:hAnsi="Times New Roman"/>
          <w:sz w:val="20"/>
          <w:szCs w:val="20"/>
        </w:rPr>
        <w:t xml:space="preserve">;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- категория земель: земли населенных пунктов;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ind w:firstLine="709"/>
        <w:jc w:val="both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- разрешенное использов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ан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и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е: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для индивидуального жилищного строительства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;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</w:t>
      </w:r>
      <w:r>
        <w:rPr>
          <w:rFonts w:ascii="Times New Roman" w:hAnsi="Times New Roman"/>
          <w:sz w:val="20"/>
          <w:szCs w:val="20"/>
          <w:highlight w:val="white"/>
        </w:rPr>
        <w:t xml:space="preserve"> обременения и ограничения: участок расп</w:t>
      </w:r>
      <w:r>
        <w:rPr>
          <w:rFonts w:ascii="Times New Roman" w:hAnsi="Times New Roman"/>
          <w:sz w:val="20"/>
          <w:szCs w:val="20"/>
          <w:highlight w:val="white"/>
        </w:rPr>
        <w:t xml:space="preserve">оложен </w:t>
      </w:r>
      <w:r>
        <w:rPr>
          <w:rFonts w:ascii="Times New Roman" w:hAnsi="Times New Roman"/>
          <w:sz w:val="20"/>
          <w:szCs w:val="20"/>
          <w:highlight w:val="white"/>
        </w:rPr>
        <w:t xml:space="preserve">в границах территории, расположенной в районе поселка Рыбное, в отношении которой постановлением Администрации города Костромы от 19 июня 2019 года № 1026 утвержден проект планировки территории,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в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подзонах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 (зоны с особыми условиями использования территории с реестровыми номерами 44:00-6.583; 44:00-6.584; 44:00-6.585; 44:00-6.59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3)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;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 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 2 пояс зоны 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санитарной охраны Левобережных водозаборных сооружений (насосно-фильтровальной станции), расположенной: г. Кострома,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 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ул.1 Мая, 2а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(зона с особыми условиями использования территории с реестровым номером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44:00-6.825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);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2 пояс зоны санитарной охраны Правобережных водозаборных сооружений (Димитровские очистные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сооружения водопровода), расположенных: г. Кострома, ул. Коминтерна, д.90, стр.2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(зона с особыми условиями использования территории с реестровым номером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44:00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-6.824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);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3 пояс зоны санитарной охраны водозаборов поверхностных вод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правобережных водозаборных сооружений (Димитровские очистные сооружения водопровода), расположенных: г. Кострома, ул.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Коминтерна, д.90, стр.2, и Левобережных водозаборных сооружений (насосно-фильтровальной станции),расположенной: г.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Кострома, ул.1 Мая, 2а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(зона с особыми условиями использования территории с реестровым номером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44:00-6.826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; 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хранная зона КТП № 761 ул. 1 проезд Коминтерна 84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(зона с особыми условиями использования территории с реестровым номером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44:27-6.6383)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особые условия использования и режим хозяйственной деятельности в охранных зонах инженерных коммуник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аций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- па</w:t>
      </w:r>
      <w:r>
        <w:rPr>
          <w:rFonts w:ascii="Times New Roman" w:hAnsi="Times New Roman"/>
          <w:sz w:val="20"/>
          <w:szCs w:val="20"/>
        </w:rPr>
        <w:t xml:space="preserve">раметры разрешенного строитель</w:t>
      </w:r>
      <w:r>
        <w:rPr>
          <w:rFonts w:ascii="Times New Roman" w:hAnsi="Times New Roman"/>
          <w:sz w:val="20"/>
          <w:szCs w:val="20"/>
        </w:rPr>
        <w:t xml:space="preserve">ства: </w:t>
      </w:r>
      <w:r>
        <w:rPr>
          <w:rFonts w:ascii="Times New Roman" w:hAnsi="Times New Roman"/>
          <w:sz w:val="20"/>
          <w:szCs w:val="20"/>
        </w:rPr>
        <w:t xml:space="preserve">максимальный процент застройки земельного участка – 25; предельная высота зданий – 10,5 м; минимальный отступ от границ земельного участка – 3 м;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информация о возможности подключения (технологического присоединения): водоснабжение, водоотведение, ливневая канализация от МУП города Костромы «Костромагорводоканал» от 12</w:t>
      </w:r>
      <w:r>
        <w:rPr>
          <w:rFonts w:ascii="Times New Roman" w:hAnsi="Times New Roman"/>
          <w:sz w:val="20"/>
          <w:szCs w:val="20"/>
          <w:highlight w:val="white"/>
        </w:rPr>
        <w:t xml:space="preserve">.08</w:t>
      </w:r>
      <w:r>
        <w:rPr>
          <w:rFonts w:ascii="Times New Roman" w:hAnsi="Times New Roman"/>
          <w:sz w:val="20"/>
          <w:szCs w:val="20"/>
          <w:highlight w:val="white"/>
        </w:rPr>
        <w:t xml:space="preserve">.2025</w:t>
        <w:br/>
        <w:t xml:space="preserve">№ исх.02.11/5675</w:t>
      </w:r>
      <w:r>
        <w:rPr>
          <w:rFonts w:ascii="Times New Roman" w:hAnsi="Times New Roman"/>
          <w:sz w:val="20"/>
          <w:szCs w:val="20"/>
          <w:highlight w:val="white"/>
        </w:rPr>
        <w:t xml:space="preserve">д, от 11</w:t>
      </w:r>
      <w:r>
        <w:rPr>
          <w:rFonts w:ascii="Times New Roman" w:hAnsi="Times New Roman"/>
          <w:sz w:val="20"/>
          <w:szCs w:val="20"/>
          <w:highlight w:val="white"/>
        </w:rPr>
        <w:t xml:space="preserve">.08</w:t>
      </w:r>
      <w:r>
        <w:rPr>
          <w:rFonts w:ascii="Times New Roman" w:hAnsi="Times New Roman"/>
          <w:sz w:val="20"/>
          <w:szCs w:val="20"/>
          <w:highlight w:val="white"/>
        </w:rPr>
        <w:t xml:space="preserve">.2025 № исх.02.11/5566д</w:t>
      </w:r>
      <w:r>
        <w:rPr>
          <w:rFonts w:ascii="Times New Roman" w:hAnsi="Times New Roman"/>
          <w:sz w:val="20"/>
          <w:szCs w:val="20"/>
          <w:highlight w:val="white"/>
        </w:rPr>
        <w:t xml:space="preserve">; газоснабжение от ООО «Газпром газораспределение Кострома» от 26</w:t>
      </w:r>
      <w:r>
        <w:rPr>
          <w:rFonts w:ascii="Times New Roman" w:hAnsi="Times New Roman"/>
          <w:sz w:val="20"/>
          <w:szCs w:val="20"/>
          <w:highlight w:val="white"/>
        </w:rPr>
        <w:t xml:space="preserve">.</w:t>
      </w:r>
      <w:r>
        <w:rPr>
          <w:rFonts w:ascii="Times New Roman" w:hAnsi="Times New Roman"/>
          <w:sz w:val="20"/>
          <w:szCs w:val="20"/>
          <w:highlight w:val="white"/>
        </w:rPr>
        <w:t xml:space="preserve">06.2025 № 3197</w:t>
      </w:r>
      <w:r>
        <w:rPr>
          <w:rFonts w:ascii="Times New Roman" w:hAnsi="Times New Roman"/>
          <w:sz w:val="20"/>
          <w:szCs w:val="20"/>
          <w:highlight w:val="white"/>
        </w:rPr>
        <w:t xml:space="preserve">, </w:t>
      </w:r>
      <w:r>
        <w:rPr>
          <w:rFonts w:ascii="Times New Roman" w:hAnsi="Times New Roman"/>
          <w:sz w:val="20"/>
          <w:szCs w:val="20"/>
          <w:highlight w:val="white"/>
        </w:rPr>
        <w:t xml:space="preserve">теплоснабжение от </w:t>
      </w:r>
      <w:r>
        <w:rPr>
          <w:rFonts w:ascii="Times New Roman" w:hAnsi="Times New Roman"/>
          <w:sz w:val="20"/>
          <w:szCs w:val="20"/>
          <w:highlight w:val="white"/>
        </w:rPr>
        <w:t xml:space="preserve">ПАО «ТГК-2»</w:t>
      </w:r>
      <w:r>
        <w:rPr>
          <w:rFonts w:ascii="Times New Roman" w:hAnsi="Times New Roman"/>
          <w:sz w:val="20"/>
          <w:szCs w:val="20"/>
          <w:highlight w:val="white"/>
        </w:rPr>
        <w:t xml:space="preserve"> от 12</w:t>
      </w:r>
      <w:r>
        <w:rPr>
          <w:rFonts w:ascii="Times New Roman" w:hAnsi="Times New Roman"/>
          <w:sz w:val="20"/>
          <w:szCs w:val="20"/>
          <w:highlight w:val="white"/>
        </w:rPr>
        <w:t xml:space="preserve">.08</w:t>
      </w:r>
      <w:r>
        <w:rPr>
          <w:rFonts w:ascii="Times New Roman" w:hAnsi="Times New Roman"/>
          <w:sz w:val="20"/>
          <w:szCs w:val="20"/>
          <w:highlight w:val="white"/>
        </w:rPr>
        <w:t xml:space="preserve">.2025 № </w:t>
      </w:r>
      <w:r>
        <w:rPr>
          <w:rFonts w:ascii="Times New Roman" w:hAnsi="Times New Roman"/>
          <w:sz w:val="20"/>
          <w:szCs w:val="20"/>
          <w:highlight w:val="white"/>
        </w:rPr>
        <w:t xml:space="preserve">4201/1009-2025</w:t>
      </w:r>
      <w:r>
        <w:rPr>
          <w:rFonts w:ascii="Times New Roman" w:hAnsi="Times New Roman"/>
          <w:sz w:val="20"/>
          <w:szCs w:val="20"/>
          <w:highlight w:val="white"/>
        </w:rPr>
        <w:t xml:space="preserve">, </w:t>
      </w:r>
      <w:r>
        <w:rPr>
          <w:rFonts w:ascii="Times New Roman" w:hAnsi="Times New Roman"/>
          <w:sz w:val="20"/>
          <w:szCs w:val="20"/>
          <w:highlight w:val="white"/>
        </w:rPr>
        <w:t xml:space="preserve">от МУП г.Костромы «Городские сети» от 13.08.2025 №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13-0</w:t>
      </w:r>
      <w:r>
        <w:rPr>
          <w:rFonts w:ascii="Times New Roman" w:hAnsi="Times New Roman"/>
          <w:sz w:val="20"/>
          <w:szCs w:val="20"/>
          <w:highlight w:val="white"/>
        </w:rPr>
        <w:t xml:space="preserve">1/03432; 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</w:t>
      </w:r>
      <w:r>
        <w:rPr>
          <w:rFonts w:ascii="Times New Roman" w:hAnsi="Times New Roman"/>
          <w:sz w:val="20"/>
          <w:szCs w:val="20"/>
          <w:highlight w:val="white"/>
        </w:rPr>
        <w:t xml:space="preserve">начальная цена земельного участка</w:t>
      </w:r>
      <w:r>
        <w:rPr>
          <w:rFonts w:ascii="Times New Roman" w:hAnsi="Times New Roman"/>
          <w:sz w:val="20"/>
          <w:szCs w:val="20"/>
          <w:highlight w:val="white"/>
        </w:rPr>
        <w:t xml:space="preserve">: 879 566</w:t>
      </w:r>
      <w:r>
        <w:rPr>
          <w:rFonts w:ascii="Times New Roman" w:hAnsi="Times New Roman"/>
          <w:sz w:val="20"/>
          <w:szCs w:val="20"/>
          <w:highlight w:val="white"/>
        </w:rPr>
        <w:t xml:space="preserve"> (Восемьсот семьдесят девять </w:t>
      </w:r>
      <w:r>
        <w:rPr>
          <w:rFonts w:ascii="Times New Roman" w:hAnsi="Times New Roman"/>
          <w:sz w:val="20"/>
          <w:szCs w:val="20"/>
          <w:highlight w:val="white"/>
        </w:rPr>
        <w:t xml:space="preserve">тысяч пятьсот шестьдесят шесть</w:t>
      </w:r>
      <w:r>
        <w:rPr>
          <w:rFonts w:ascii="Times New Roman" w:hAnsi="Times New Roman"/>
          <w:sz w:val="20"/>
          <w:szCs w:val="20"/>
          <w:highlight w:val="white"/>
        </w:rPr>
        <w:t xml:space="preserve">) рублей;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шаг аукциона:26 385</w:t>
      </w:r>
      <w:r>
        <w:rPr>
          <w:rFonts w:ascii="Times New Roman" w:hAnsi="Times New Roman"/>
          <w:sz w:val="20"/>
          <w:szCs w:val="20"/>
          <w:highlight w:val="white"/>
        </w:rPr>
        <w:t xml:space="preserve"> (Двадцать шесть </w:t>
      </w:r>
      <w:r>
        <w:rPr>
          <w:rFonts w:ascii="Times New Roman" w:hAnsi="Times New Roman"/>
          <w:sz w:val="20"/>
          <w:szCs w:val="20"/>
          <w:highlight w:val="white"/>
        </w:rPr>
        <w:t xml:space="preserve">тысяч триста восемьдесят пять) рублей;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размер задатка:219 890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(Двести девятнадцать тысяч восемьсот девяносто</w:t>
      </w:r>
      <w:r>
        <w:rPr>
          <w:rFonts w:ascii="Times New Roman" w:hAnsi="Times New Roman"/>
          <w:sz w:val="20"/>
          <w:szCs w:val="20"/>
          <w:highlight w:val="white"/>
        </w:rPr>
        <w:t xml:space="preserve">)</w:t>
      </w:r>
      <w:r>
        <w:rPr>
          <w:rFonts w:ascii="Times New Roman" w:hAnsi="Times New Roman"/>
          <w:sz w:val="20"/>
          <w:szCs w:val="20"/>
          <w:highlight w:val="white"/>
        </w:rPr>
        <w:t xml:space="preserve"> рублей</w:t>
      </w:r>
      <w:r>
        <w:rPr>
          <w:rFonts w:ascii="Times New Roman" w:hAnsi="Times New Roman"/>
          <w:sz w:val="20"/>
          <w:szCs w:val="20"/>
          <w:highlight w:val="white"/>
        </w:rPr>
        <w:t xml:space="preserve">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none"/>
        </w:rPr>
        <w:t xml:space="preserve">-д</w:t>
      </w:r>
      <w:r>
        <w:rPr>
          <w:rFonts w:ascii="Times New Roman" w:hAnsi="Times New Roman"/>
          <w:sz w:val="20"/>
          <w:szCs w:val="20"/>
          <w:highlight w:val="white"/>
        </w:rPr>
        <w:t xml:space="preserve">ата размещения извещения о предоставлении земельного участка для индивидуального жилищного строительства - 05.06.2025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pStyle w:val="733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 xml:space="preserve">Лот № 3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- адрес</w:t>
      </w:r>
      <w:r>
        <w:rPr>
          <w:rFonts w:ascii="Times New Roman" w:hAnsi="Times New Roman"/>
          <w:color w:val="000000"/>
          <w:sz w:val="20"/>
          <w:szCs w:val="20"/>
        </w:rPr>
        <w:t xml:space="preserve">: Российская Федерация, Костромская область, городской округ город Кострома, город Кострома, деревня Скорбежки, земельный участок 26</w:t>
      </w:r>
      <w:r>
        <w:rPr>
          <w:rFonts w:ascii="Times New Roman" w:hAnsi="Times New Roman"/>
          <w:sz w:val="20"/>
          <w:szCs w:val="20"/>
        </w:rPr>
        <w:t xml:space="preserve">;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- площадь: 742</w:t>
      </w:r>
      <w:r>
        <w:rPr>
          <w:rFonts w:ascii="Times New Roman" w:hAnsi="Times New Roman"/>
          <w:sz w:val="20"/>
          <w:szCs w:val="20"/>
        </w:rPr>
        <w:t xml:space="preserve"> кв.м;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- кадастровый номер: 44:27:050401</w:t>
      </w:r>
      <w:r>
        <w:rPr>
          <w:rFonts w:ascii="Times New Roman" w:hAnsi="Times New Roman"/>
          <w:sz w:val="20"/>
          <w:szCs w:val="20"/>
        </w:rPr>
        <w:t xml:space="preserve">:330</w:t>
      </w:r>
      <w:r>
        <w:rPr>
          <w:rFonts w:ascii="Times New Roman" w:hAnsi="Times New Roman"/>
          <w:sz w:val="20"/>
          <w:szCs w:val="20"/>
        </w:rPr>
        <w:t xml:space="preserve">;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- категория земель: земли населенных пунктов;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ind w:firstLine="709"/>
        <w:jc w:val="both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- разрешенное использов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ан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и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е: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для индивидуального жилищного строительства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;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</w:t>
      </w:r>
      <w:r>
        <w:rPr>
          <w:rFonts w:ascii="Times New Roman" w:hAnsi="Times New Roman"/>
          <w:sz w:val="20"/>
          <w:szCs w:val="20"/>
          <w:highlight w:val="white"/>
        </w:rPr>
        <w:t xml:space="preserve"> обременения и ограничения: 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в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подзонах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 (зоны с особыми условиями использования территории с реестровыми номерами 44:00-6.583; 44:00-6.584; 44:00-6.585; 44:00-6.59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3)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;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особые условия использования и режим хозяйственной деятельности в охранных зонах инженерных коммуник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аций;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- па</w:t>
      </w:r>
      <w:r>
        <w:rPr>
          <w:rFonts w:ascii="Times New Roman" w:hAnsi="Times New Roman"/>
          <w:sz w:val="20"/>
          <w:szCs w:val="20"/>
        </w:rPr>
        <w:t xml:space="preserve">раметры разрешенного строитель</w:t>
      </w:r>
      <w:r>
        <w:rPr>
          <w:rFonts w:ascii="Times New Roman" w:hAnsi="Times New Roman"/>
          <w:sz w:val="20"/>
          <w:szCs w:val="20"/>
        </w:rPr>
        <w:t xml:space="preserve">ства: </w:t>
      </w:r>
      <w:r>
        <w:rPr>
          <w:rFonts w:ascii="Times New Roman" w:hAnsi="Times New Roman"/>
          <w:sz w:val="20"/>
          <w:szCs w:val="20"/>
        </w:rPr>
        <w:t xml:space="preserve">максимальный процент застройки земельного участка – 25; предельная высота зданий – 10,5 м; минимальный отступ от границ земельного участка – 3 м;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информация о возможности подключения (технологического присоединения): водоснабжение, водоотведение, ливневая канализация от МУП города Костромы «Костромагорводоканал» от 11</w:t>
      </w:r>
      <w:r>
        <w:rPr>
          <w:rFonts w:ascii="Times New Roman" w:hAnsi="Times New Roman"/>
          <w:sz w:val="20"/>
          <w:szCs w:val="20"/>
          <w:highlight w:val="white"/>
        </w:rPr>
        <w:t xml:space="preserve">.08</w:t>
      </w:r>
      <w:r>
        <w:rPr>
          <w:rFonts w:ascii="Times New Roman" w:hAnsi="Times New Roman"/>
          <w:sz w:val="20"/>
          <w:szCs w:val="20"/>
          <w:highlight w:val="white"/>
        </w:rPr>
        <w:t xml:space="preserve">.2025</w:t>
        <w:br/>
        <w:t xml:space="preserve">№ исх.02.11/5570</w:t>
      </w:r>
      <w:r>
        <w:rPr>
          <w:rFonts w:ascii="Times New Roman" w:hAnsi="Times New Roman"/>
          <w:sz w:val="20"/>
          <w:szCs w:val="20"/>
          <w:highlight w:val="white"/>
        </w:rPr>
        <w:t xml:space="preserve">д, от 12</w:t>
      </w:r>
      <w:r>
        <w:rPr>
          <w:rFonts w:ascii="Times New Roman" w:hAnsi="Times New Roman"/>
          <w:sz w:val="20"/>
          <w:szCs w:val="20"/>
          <w:highlight w:val="white"/>
        </w:rPr>
        <w:t xml:space="preserve">.08</w:t>
      </w:r>
      <w:r>
        <w:rPr>
          <w:rFonts w:ascii="Times New Roman" w:hAnsi="Times New Roman"/>
          <w:sz w:val="20"/>
          <w:szCs w:val="20"/>
          <w:highlight w:val="white"/>
        </w:rPr>
        <w:t xml:space="preserve">.2025 № исх.02.11/5674д</w:t>
      </w:r>
      <w:r>
        <w:rPr>
          <w:rFonts w:ascii="Times New Roman" w:hAnsi="Times New Roman"/>
          <w:sz w:val="20"/>
          <w:szCs w:val="20"/>
          <w:highlight w:val="white"/>
        </w:rPr>
        <w:t xml:space="preserve">; газоснабжение от ООО «Газпром газораспределение Кострома» от 08</w:t>
      </w:r>
      <w:r>
        <w:rPr>
          <w:rFonts w:ascii="Times New Roman" w:hAnsi="Times New Roman"/>
          <w:sz w:val="20"/>
          <w:szCs w:val="20"/>
          <w:highlight w:val="white"/>
        </w:rPr>
        <w:t xml:space="preserve">.</w:t>
      </w:r>
      <w:r>
        <w:rPr>
          <w:rFonts w:ascii="Times New Roman" w:hAnsi="Times New Roman"/>
          <w:sz w:val="20"/>
          <w:szCs w:val="20"/>
          <w:highlight w:val="white"/>
        </w:rPr>
        <w:t xml:space="preserve">08.2025 № ИС-15/4011</w:t>
      </w:r>
      <w:r>
        <w:rPr>
          <w:rFonts w:ascii="Times New Roman" w:hAnsi="Times New Roman"/>
          <w:sz w:val="20"/>
          <w:szCs w:val="20"/>
          <w:highlight w:val="white"/>
        </w:rPr>
        <w:t xml:space="preserve">, </w:t>
      </w:r>
      <w:r>
        <w:rPr>
          <w:rFonts w:ascii="Times New Roman" w:hAnsi="Times New Roman"/>
          <w:sz w:val="20"/>
          <w:szCs w:val="20"/>
          <w:highlight w:val="white"/>
        </w:rPr>
        <w:t xml:space="preserve">теплоснабжение от </w:t>
      </w:r>
      <w:r>
        <w:rPr>
          <w:rFonts w:ascii="Times New Roman" w:hAnsi="Times New Roman"/>
          <w:sz w:val="20"/>
          <w:szCs w:val="20"/>
          <w:highlight w:val="white"/>
        </w:rPr>
        <w:t xml:space="preserve">ПАО «ТГК-2»</w:t>
      </w:r>
      <w:r>
        <w:rPr>
          <w:rFonts w:ascii="Times New Roman" w:hAnsi="Times New Roman"/>
          <w:sz w:val="20"/>
          <w:szCs w:val="20"/>
          <w:highlight w:val="white"/>
        </w:rPr>
        <w:t xml:space="preserve"> от 18</w:t>
      </w:r>
      <w:r>
        <w:rPr>
          <w:rFonts w:ascii="Times New Roman" w:hAnsi="Times New Roman"/>
          <w:sz w:val="20"/>
          <w:szCs w:val="20"/>
          <w:highlight w:val="white"/>
        </w:rPr>
        <w:t xml:space="preserve">.08</w:t>
      </w:r>
      <w:r>
        <w:rPr>
          <w:rFonts w:ascii="Times New Roman" w:hAnsi="Times New Roman"/>
          <w:sz w:val="20"/>
          <w:szCs w:val="20"/>
          <w:highlight w:val="white"/>
        </w:rPr>
        <w:t xml:space="preserve">.2025 № </w:t>
      </w:r>
      <w:r>
        <w:rPr>
          <w:rFonts w:ascii="Times New Roman" w:hAnsi="Times New Roman"/>
          <w:sz w:val="20"/>
          <w:szCs w:val="20"/>
          <w:highlight w:val="white"/>
        </w:rPr>
        <w:t xml:space="preserve">4201/1026-2025</w:t>
      </w:r>
      <w:r>
        <w:rPr>
          <w:rFonts w:ascii="Times New Roman" w:hAnsi="Times New Roman"/>
          <w:sz w:val="20"/>
          <w:szCs w:val="20"/>
          <w:highlight w:val="white"/>
        </w:rPr>
        <w:t xml:space="preserve">, </w:t>
      </w:r>
      <w:r>
        <w:rPr>
          <w:rFonts w:ascii="Times New Roman" w:hAnsi="Times New Roman"/>
          <w:sz w:val="20"/>
          <w:szCs w:val="20"/>
          <w:highlight w:val="white"/>
        </w:rPr>
        <w:t xml:space="preserve">от МУП г.Костромы «Городские сети» от 13.08.2025 №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13-0</w:t>
      </w:r>
      <w:r>
        <w:rPr>
          <w:rFonts w:ascii="Times New Roman" w:hAnsi="Times New Roman"/>
          <w:sz w:val="20"/>
          <w:szCs w:val="20"/>
          <w:highlight w:val="white"/>
        </w:rPr>
        <w:t xml:space="preserve">1/03439; 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</w:t>
      </w:r>
      <w:r>
        <w:rPr>
          <w:rFonts w:ascii="Times New Roman" w:hAnsi="Times New Roman"/>
          <w:sz w:val="20"/>
          <w:szCs w:val="20"/>
          <w:highlight w:val="white"/>
        </w:rPr>
        <w:t xml:space="preserve">начальная цена земельного участка</w:t>
      </w:r>
      <w:r>
        <w:rPr>
          <w:rFonts w:ascii="Times New Roman" w:hAnsi="Times New Roman"/>
          <w:sz w:val="20"/>
          <w:szCs w:val="20"/>
          <w:highlight w:val="white"/>
        </w:rPr>
        <w:t xml:space="preserve">: 1 266 008</w:t>
      </w:r>
      <w:r>
        <w:rPr>
          <w:rFonts w:ascii="Times New Roman" w:hAnsi="Times New Roman"/>
          <w:sz w:val="20"/>
          <w:szCs w:val="20"/>
          <w:highlight w:val="white"/>
        </w:rPr>
        <w:t xml:space="preserve"> (Один миллион двести шестьдесят шесть тысяч восемь</w:t>
      </w:r>
      <w:r>
        <w:rPr>
          <w:rFonts w:ascii="Times New Roman" w:hAnsi="Times New Roman"/>
          <w:sz w:val="20"/>
          <w:szCs w:val="20"/>
          <w:highlight w:val="white"/>
        </w:rPr>
        <w:t xml:space="preserve">) рублей;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шаг аукциона: 37 980</w:t>
      </w:r>
      <w:r>
        <w:rPr>
          <w:rFonts w:ascii="Times New Roman" w:hAnsi="Times New Roman"/>
          <w:sz w:val="20"/>
          <w:szCs w:val="20"/>
          <w:highlight w:val="white"/>
        </w:rPr>
        <w:t xml:space="preserve"> (Тридцать семь </w:t>
      </w:r>
      <w:r>
        <w:rPr>
          <w:rFonts w:ascii="Times New Roman" w:hAnsi="Times New Roman"/>
          <w:sz w:val="20"/>
          <w:szCs w:val="20"/>
          <w:highlight w:val="white"/>
        </w:rPr>
        <w:t xml:space="preserve">тысяч девятьсот восемьдесят) рублей;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размер задатка: 316 502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(Триста шестнадцать тысяч пятьсот два</w:t>
      </w:r>
      <w:r>
        <w:rPr>
          <w:rFonts w:ascii="Times New Roman" w:hAnsi="Times New Roman"/>
          <w:sz w:val="20"/>
          <w:szCs w:val="20"/>
          <w:highlight w:val="white"/>
        </w:rPr>
        <w:t xml:space="preserve">)</w:t>
      </w:r>
      <w:r>
        <w:rPr>
          <w:rFonts w:ascii="Times New Roman" w:hAnsi="Times New Roman"/>
          <w:sz w:val="20"/>
          <w:szCs w:val="20"/>
          <w:highlight w:val="white"/>
        </w:rPr>
        <w:t xml:space="preserve"> рубля</w:t>
      </w:r>
      <w:r>
        <w:rPr>
          <w:rFonts w:ascii="Times New Roman" w:hAnsi="Times New Roman"/>
          <w:sz w:val="20"/>
          <w:szCs w:val="20"/>
          <w:highlight w:val="white"/>
        </w:rPr>
        <w:t xml:space="preserve">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none"/>
        </w:rPr>
        <w:t xml:space="preserve">-д</w:t>
      </w:r>
      <w:r>
        <w:rPr>
          <w:rFonts w:ascii="Times New Roman" w:hAnsi="Times New Roman"/>
          <w:sz w:val="20"/>
          <w:szCs w:val="20"/>
          <w:highlight w:val="white"/>
        </w:rPr>
        <w:t xml:space="preserve">ата размещения извещения о предоставлении земельного участка для индивидуального жилищного строительства - 10.07.2025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none"/>
        </w:rPr>
        <w:t xml:space="preserve">4</w:t>
      </w:r>
      <w:r>
        <w:rPr>
          <w:rFonts w:ascii="Times New Roman" w:hAnsi="Times New Roman"/>
          <w:sz w:val="20"/>
          <w:szCs w:val="20"/>
          <w:highlight w:val="white"/>
        </w:rPr>
        <w:t xml:space="preserve">. Организатор аукцио</w:t>
      </w:r>
      <w:r>
        <w:rPr>
          <w:rFonts w:ascii="Times New Roman" w:hAnsi="Times New Roman"/>
          <w:sz w:val="20"/>
          <w:szCs w:val="20"/>
          <w:highlight w:val="white"/>
        </w:rPr>
        <w:t xml:space="preserve">на – Управление имущественных и земельных отношений Администрации города Костромы; место нахождения: 156005, Костромская область, город Кострома, площадь Конституции, 2; телефон (4942) 42-68-41, 44-07-64; e-mail: uizo@gradkostroma.ru (дале</w:t>
      </w:r>
      <w:r>
        <w:rPr>
          <w:rFonts w:ascii="Times New Roman" w:hAnsi="Times New Roman"/>
          <w:sz w:val="20"/>
          <w:szCs w:val="20"/>
          <w:highlight w:val="white"/>
        </w:rPr>
        <w:t xml:space="preserve">е – организатор).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none"/>
        </w:rPr>
        <w:t xml:space="preserve">5</w:t>
      </w:r>
      <w:r>
        <w:rPr>
          <w:rFonts w:ascii="Times New Roman" w:hAnsi="Times New Roman"/>
          <w:sz w:val="20"/>
          <w:szCs w:val="20"/>
          <w:highlight w:val="white"/>
        </w:rPr>
        <w:t xml:space="preserve">. </w:t>
      </w:r>
      <w:r>
        <w:rPr>
          <w:rFonts w:ascii="Times New Roman" w:hAnsi="Times New Roman"/>
          <w:sz w:val="20"/>
          <w:szCs w:val="20"/>
          <w:highlight w:val="white"/>
        </w:rPr>
        <w:t xml:space="preserve">Для участия в аукционе заявители представляют в установленный в извещении о проведении аукциона срок следующие документы: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white"/>
        </w:rPr>
        <w:t xml:space="preserve">- заявка на участие в аукционе по установленной в извещении о проведении аукциона форме с указанием банковских реквизитов счета для возврата задатка (Приложение 1);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- копии документов, удостоверяющих личность заявителя (для граждан)</w:t>
      </w:r>
      <w:r>
        <w:rPr>
          <w:rFonts w:ascii="Times New Roman" w:hAnsi="Times New Roman"/>
          <w:sz w:val="20"/>
          <w:szCs w:val="20"/>
          <w:highlight w:val="white"/>
        </w:rPr>
        <w:t xml:space="preserve"> (копии всех страниц паспорта гражданина Российской Федерации</w:t>
      </w:r>
      <w:r>
        <w:rPr>
          <w:rFonts w:ascii="Times New Roman" w:hAnsi="Times New Roman"/>
          <w:sz w:val="20"/>
          <w:szCs w:val="20"/>
          <w:highlight w:val="white"/>
        </w:rPr>
        <w:t xml:space="preserve">);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- документ, подтверждающий полномочия представителя претендента, если с заявкой обращается представитель претендента.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- документы, подтверждающие внесение задатка, представление которых признается заключением соглашения о задатке.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Заявка </w:t>
      </w:r>
      <w:r>
        <w:rPr>
          <w:rFonts w:ascii="Times New Roman" w:hAnsi="Times New Roman"/>
          <w:sz w:val="20"/>
          <w:szCs w:val="20"/>
          <w:highlight w:val="white"/>
        </w:rPr>
        <w:t xml:space="preserve">на участие в электронном аукционе с указанием </w:t>
      </w:r>
      <w:r>
        <w:rPr>
          <w:rFonts w:ascii="Times New Roman" w:hAnsi="Times New Roman"/>
          <w:sz w:val="20"/>
          <w:szCs w:val="20"/>
        </w:rPr>
        <w:t xml:space="preserve">банковских реквизитов счета для возврата задатка направляется оператору электронной площадки </w:t>
      </w:r>
      <w:r>
        <w:rPr>
          <w:rFonts w:ascii="Times New Roman" w:hAnsi="Times New Roman" w:eastAsia="Calibri"/>
          <w:sz w:val="20"/>
          <w:szCs w:val="20"/>
        </w:rPr>
        <w:t xml:space="preserve">на сайте </w:t>
      </w:r>
      <w:hyperlink r:id="rId9" w:tooltip="https://www.rts-tender.ru/" w:history="1">
        <w:r>
          <w:rPr>
            <w:rStyle w:val="761"/>
            <w:rFonts w:ascii="Times New Roman" w:hAnsi="Times New Roman" w:eastAsia="Calibri"/>
            <w:sz w:val="20"/>
            <w:szCs w:val="20"/>
          </w:rPr>
          <w:t xml:space="preserve">https://www.rts-tender.ru/</w:t>
        </w:r>
      </w:hyperlink>
      <w:r>
        <w:rPr>
          <w:rFonts w:ascii="Times New Roman" w:hAnsi="Times New Roman" w:eastAsia="Calibri"/>
          <w:sz w:val="20"/>
          <w:szCs w:val="20"/>
        </w:rPr>
        <w:t xml:space="preserve"> (ООО «РТС-тендер») </w:t>
      </w:r>
      <w:r>
        <w:rPr>
          <w:rFonts w:ascii="Times New Roman" w:hAnsi="Times New Roman"/>
          <w:sz w:val="20"/>
          <w:szCs w:val="20"/>
        </w:rPr>
        <w:t xml:space="preserve">в форме электронного документа с приложением документов. Заявка на участие в электронном аукционе, а также прилагаемые к ней документы подписываются усиленной квалифицированной электронной подписью заяв</w:t>
      </w:r>
      <w:r>
        <w:rPr>
          <w:rFonts w:ascii="Times New Roman" w:hAnsi="Times New Roman"/>
          <w:sz w:val="20"/>
          <w:szCs w:val="20"/>
        </w:rPr>
        <w:t xml:space="preserve">ителя.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pStyle w:val="800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</w:rPr>
      </w:pPr>
      <w:r>
        <w:rPr>
          <w:rFonts w:ascii="Times New Roman" w:hAnsi="Times New Roman" w:eastAsia="Calibri"/>
          <w:sz w:val="20"/>
          <w:szCs w:val="20"/>
          <w:lang w:eastAsia="ru-RU"/>
        </w:rPr>
        <w:t xml:space="preserve">В случа</w:t>
      </w:r>
      <w:r>
        <w:rPr>
          <w:rFonts w:ascii="Times New Roman" w:hAnsi="Times New Roman" w:eastAsia="Calibri"/>
          <w:sz w:val="20"/>
          <w:szCs w:val="20"/>
          <w:lang w:eastAsia="ru-RU"/>
        </w:rPr>
        <w:t xml:space="preserve">е, если от имени претендента действует его представитель по доверенности, к заявке должна быть приложена доверенность на осуществление действий от имени претендента, оформленная в установленном порядке, или нотариально заверенная копия такой доверенности. </w:t>
      </w:r>
      <w:r>
        <w:rPr>
          <w:rFonts w:ascii="Times New Roman" w:hAnsi="Times New Roman" w:eastAsia="Calibri"/>
          <w:sz w:val="20"/>
          <w:szCs w:val="20"/>
          <w:highlight w:val="none"/>
        </w:rPr>
      </w:r>
      <w:r>
        <w:rPr>
          <w:rFonts w:ascii="Times New Roman" w:hAnsi="Times New Roman" w:eastAsia="Calibri"/>
          <w:sz w:val="20"/>
          <w:szCs w:val="20"/>
          <w:highlight w:val="none"/>
        </w:rPr>
      </w:r>
    </w:p>
    <w:p>
      <w:pPr>
        <w:pStyle w:val="800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 w:eastAsia="Calibri"/>
          <w:sz w:val="20"/>
          <w:szCs w:val="20"/>
          <w:lang w:eastAsia="ru-RU"/>
        </w:rPr>
        <w:t xml:space="preserve">Одно лицо имеет право подать только одну заявку </w:t>
      </w:r>
      <w:r>
        <w:rPr>
          <w:rFonts w:ascii="Times New Roman" w:hAnsi="Times New Roman"/>
          <w:bCs/>
          <w:sz w:val="20"/>
          <w:szCs w:val="20"/>
        </w:rPr>
        <w:t xml:space="preserve">на один ЛОТ</w:t>
      </w:r>
      <w:r>
        <w:rPr>
          <w:rFonts w:ascii="Times New Roman" w:hAnsi="Times New Roman" w:eastAsia="Calibri"/>
          <w:sz w:val="20"/>
          <w:szCs w:val="20"/>
          <w:lang w:eastAsia="ru-RU"/>
        </w:rPr>
        <w:t xml:space="preserve">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800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Заявка на участие в аукционе, поступившая по истечении срока приема заявок, возвращается заявителю в день ее поступления.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0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Заявитель имеет право отозвать принятую организатором аукциона заявку на участие в аукционе до дня окончания срока приема заявок, уведомив об этом в письменной форме организатора аукциона. Организатор аукциона обязан возвратить заявителю внесенный им задат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ок в течение трех рабочих дней со дня поступления уведомления об отзыве заявки. В случае отзыва заявки за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явителем позднее дня окончания срока приема заявок задаток возвращается в порядке, установленном для участников аукциона.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0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Заявитель не допускается к участию в аукционе в следующих случаях: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0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непредставление необходимых для участия в аукционе документов или представление недостоверных сведений;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0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непоступление задатка на дату рассмотрения заявок на участие в аукционе;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0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подача заявки на участие в аукционе лицом, которое в соответствии с настоящим Кодексом и другими федеральными законами не имеет права быть участником конкретного аукциона, покупателем земельного участка или приобрести земельный участок в аренду;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0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предусмотренном 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реестре недобросовестных участников аукциона.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0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Д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ата и время начала подачи заявок: 19 сентября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 2025 года с 10 час 00 мин. по местному времени.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800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Дата и время окончания подачи заявок: 10 октября 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202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5 года в 18 час 00 мин. по местному времени.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3"/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6. </w:t>
      </w:r>
      <w:r>
        <w:rPr>
          <w:rFonts w:ascii="Times New Roman" w:hAnsi="Times New Roman"/>
          <w:b/>
          <w:sz w:val="20"/>
          <w:szCs w:val="20"/>
          <w:shd w:val="clear" w:color="auto" w:fill="ffffff"/>
        </w:rPr>
        <w:t xml:space="preserve">Срок, место и порядок предоставления информационного сообщения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, электронный адрес сайта в информационно-телекоммуникационной сети Интернет </w:t>
      </w:r>
      <w:hyperlink r:id="rId10" w:tooltip="http://www.rts-tender.ru/" w:history="1">
        <w:r>
          <w:rPr>
            <w:rStyle w:val="761"/>
            <w:rFonts w:ascii="Times New Roman" w:hAnsi="Times New Roman"/>
            <w:sz w:val="20"/>
            <w:szCs w:val="20"/>
            <w:lang w:val="en-US"/>
          </w:rPr>
          <w:t xml:space="preserve">www</w:t>
        </w:r>
        <w:r>
          <w:rPr>
            <w:rStyle w:val="761"/>
            <w:rFonts w:ascii="Times New Roman" w:hAnsi="Times New Roman"/>
            <w:sz w:val="20"/>
            <w:szCs w:val="20"/>
          </w:rPr>
          <w:t xml:space="preserve">. </w:t>
        </w:r>
        <w:r>
          <w:rPr>
            <w:rStyle w:val="761"/>
            <w:rFonts w:ascii="Times New Roman" w:hAnsi="Times New Roman"/>
            <w:sz w:val="20"/>
            <w:szCs w:val="20"/>
            <w:lang w:val="en-US"/>
          </w:rPr>
          <w:t xml:space="preserve">i</w:t>
        </w:r>
        <w:r>
          <w:rPr>
            <w:rStyle w:val="761"/>
            <w:rFonts w:ascii="Times New Roman" w:hAnsi="Times New Roman"/>
            <w:sz w:val="20"/>
            <w:szCs w:val="20"/>
          </w:rPr>
          <w:t xml:space="preserve">.</w:t>
        </w:r>
        <w:r>
          <w:rPr>
            <w:rStyle w:val="761"/>
            <w:rFonts w:ascii="Times New Roman" w:hAnsi="Times New Roman"/>
            <w:sz w:val="20"/>
            <w:szCs w:val="20"/>
            <w:lang w:val="en-US"/>
          </w:rPr>
          <w:t xml:space="preserve">rts</w:t>
        </w:r>
        <w:r>
          <w:rPr>
            <w:rStyle w:val="761"/>
            <w:rFonts w:ascii="Times New Roman" w:hAnsi="Times New Roman"/>
            <w:sz w:val="20"/>
            <w:szCs w:val="20"/>
          </w:rPr>
          <w:t xml:space="preserve">-</w:t>
        </w:r>
        <w:r>
          <w:rPr>
            <w:rStyle w:val="761"/>
            <w:rFonts w:ascii="Times New Roman" w:hAnsi="Times New Roman"/>
            <w:sz w:val="20"/>
            <w:szCs w:val="20"/>
            <w:lang w:val="en-US"/>
          </w:rPr>
          <w:t xml:space="preserve">tender</w:t>
        </w:r>
        <w:r>
          <w:rPr>
            <w:rStyle w:val="761"/>
            <w:rFonts w:ascii="Times New Roman" w:hAnsi="Times New Roman"/>
            <w:sz w:val="20"/>
            <w:szCs w:val="20"/>
          </w:rPr>
          <w:t xml:space="preserve">.</w:t>
        </w:r>
        <w:r>
          <w:rPr>
            <w:rStyle w:val="761"/>
            <w:rFonts w:ascii="Times New Roman" w:hAnsi="Times New Roman"/>
            <w:sz w:val="20"/>
            <w:szCs w:val="20"/>
            <w:lang w:val="en-US"/>
          </w:rPr>
          <w:t xml:space="preserve">ru</w:t>
        </w:r>
      </w:hyperlink>
      <w:r>
        <w:rPr>
          <w:rFonts w:ascii="Times New Roman" w:hAnsi="Times New Roman"/>
          <w:sz w:val="20"/>
          <w:szCs w:val="20"/>
        </w:rPr>
        <w:t xml:space="preserve">  (ООО «РТС-тендер»)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, на котором размещается 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информационное сообщение: информационное сообщение размещается на официальных сайтах торгов и на электронной площадке. С информационным сообщением можно ознакомиться с даты размещения информационного сообщения на официальных сайтах: на официальном сайте Ро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ссийской Федерации для размещения информации о проведении торгов, определенном Правительством Российской Федерации, на официальном сайте Администрации города Костромы,  а также на электронной площадке 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www.rts-tender.ru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 до даты окончания приема заявок.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7. </w:t>
      </w:r>
      <w:r>
        <w:rPr>
          <w:rFonts w:ascii="Times New Roman" w:hAnsi="Times New Roman"/>
          <w:b/>
          <w:sz w:val="20"/>
          <w:szCs w:val="20"/>
          <w:shd w:val="clear" w:color="auto" w:fill="ffffff"/>
        </w:rPr>
        <w:t xml:space="preserve">Порядок внесения и возврата задатка, банковские реквизиты счета для перечисления задатка.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Порядок внесения задатка определяется регламентом работы электронной площадки Организатора www.rts-tender.ru.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</w:t>
      </w:r>
      <w:r>
        <w:rPr>
          <w:rFonts w:ascii="Times New Roman" w:hAnsi="Times New Roman"/>
          <w:sz w:val="20"/>
          <w:szCs w:val="20"/>
          <w:lang w:eastAsia="en-US"/>
        </w:rPr>
        <w:t xml:space="preserve">ля участия в аукционе в электронной форме</w:t>
      </w:r>
      <w:r>
        <w:rPr>
          <w:rFonts w:ascii="Times New Roman" w:hAnsi="Times New Roman"/>
          <w:sz w:val="20"/>
          <w:szCs w:val="20"/>
          <w:lang w:eastAsia="en-US"/>
        </w:rPr>
        <w:t xml:space="preserve"> установлено требование о внесении задатка. В целях исполнения данного требования Заявитель обеспечивает наличие денежных средств на счёте Оператора электронной площадки в размере, не менее суммы задатка, установленного в настоящей аукционной документации.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За</w:t>
      </w:r>
      <w:r>
        <w:rPr>
          <w:rFonts w:ascii="Times New Roman" w:hAnsi="Times New Roman"/>
          <w:sz w:val="20"/>
          <w:szCs w:val="20"/>
          <w:lang w:eastAsia="en-US"/>
        </w:rPr>
        <w:t xml:space="preserve">числение денежных средств на счёт Оператора электронной площадки производится </w:t>
      </w:r>
      <w:r>
        <w:rPr>
          <w:rFonts w:ascii="Times New Roman" w:hAnsi="Times New Roman"/>
          <w:sz w:val="20"/>
          <w:szCs w:val="20"/>
          <w:lang w:eastAsia="en-US"/>
        </w:rPr>
        <w:t xml:space="preserve">в срок до даты рассмотрения заявок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 (не позднее:</w:t>
      </w:r>
      <w:r>
        <w:rPr>
          <w:rFonts w:ascii="Times New Roman" w:hAnsi="Times New Roman"/>
          <w:b/>
          <w:bCs/>
          <w:sz w:val="20"/>
          <w:szCs w:val="20"/>
          <w:shd w:val="clear" w:color="auto" w:fill="ffffff"/>
        </w:rPr>
        <w:t xml:space="preserve"> 14 октября</w:t>
      </w:r>
      <w:r>
        <w:rPr>
          <w:rFonts w:ascii="Times New Roman" w:hAnsi="Times New Roman"/>
          <w:b/>
          <w:bCs/>
          <w:sz w:val="20"/>
          <w:szCs w:val="20"/>
          <w:highlight w:val="white"/>
          <w:shd w:val="clear" w:color="auto" w:fill="ffffff"/>
        </w:rPr>
        <w:t xml:space="preserve"> 2</w:t>
      </w:r>
      <w:r>
        <w:rPr>
          <w:rFonts w:ascii="Times New Roman" w:hAnsi="Times New Roman"/>
          <w:b/>
          <w:sz w:val="20"/>
          <w:szCs w:val="20"/>
          <w:highlight w:val="white"/>
          <w:shd w:val="clear" w:color="auto" w:fill="ffffff"/>
        </w:rPr>
        <w:t xml:space="preserve">02</w:t>
      </w:r>
      <w:r>
        <w:rPr>
          <w:rFonts w:ascii="Times New Roman" w:hAnsi="Times New Roman"/>
          <w:b/>
          <w:sz w:val="20"/>
          <w:szCs w:val="20"/>
          <w:highlight w:val="white"/>
          <w:shd w:val="clear" w:color="auto" w:fill="ffffff"/>
        </w:rPr>
        <w:t xml:space="preserve">5 года 10 час. 00 мин</w:t>
      </w:r>
      <w:r>
        <w:rPr>
          <w:rFonts w:ascii="Times New Roman" w:hAnsi="Times New Roman"/>
          <w:sz w:val="20"/>
          <w:szCs w:val="20"/>
          <w:highlight w:val="white"/>
          <w:shd w:val="clear" w:color="auto" w:fill="ffffff"/>
        </w:rPr>
        <w:t xml:space="preserve"> время московское)</w:t>
      </w:r>
      <w:r>
        <w:rPr>
          <w:rFonts w:ascii="Times New Roman" w:hAnsi="Times New Roman"/>
          <w:sz w:val="20"/>
          <w:szCs w:val="20"/>
          <w:lang w:eastAsia="en-US"/>
        </w:rPr>
        <w:t xml:space="preserve"> в соответствии с Регламентом Оператора электронной площадки, размещенными на электронной площадке по следующим реквизитам: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Получатель платежа: ООО «РТС-тендер»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Банковские реквизиты: Филиал «Корпоративный» ПАО «</w:t>
      </w:r>
      <w:r>
        <w:rPr>
          <w:rFonts w:ascii="Times New Roman" w:hAnsi="Times New Roman"/>
          <w:sz w:val="20"/>
          <w:szCs w:val="20"/>
          <w:lang w:eastAsia="en-US"/>
        </w:rPr>
        <w:t xml:space="preserve">Совкомбанк</w:t>
      </w:r>
      <w:r>
        <w:rPr>
          <w:rFonts w:ascii="Times New Roman" w:hAnsi="Times New Roman"/>
          <w:sz w:val="20"/>
          <w:szCs w:val="20"/>
          <w:lang w:eastAsia="en-US"/>
        </w:rPr>
        <w:t xml:space="preserve">»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БИК 044525360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Расчётный счёт: 40702810512030016362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Корр. счёт 30101810445250000360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ИНН 7710357167 КПП 773001001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Назначение платежа: «Внесение гарантийного обеспечения по Соглашению о внесении гарантийного обеспечения, № аналитического счета, без НДС».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Денежные средства, перечисленные в соответствии с Регламентом Оператора электронной площадки, размещенными на электронной площадке на счет Оператора электронной площадки, учитываются на счете Заявителя, открытом у Оператора электронной площадки.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Денежные средства в размере, равном задатку, блокируются Оператором электронной площадки на счете Заявителя в соответствии с Регл</w:t>
      </w:r>
      <w:r>
        <w:rPr>
          <w:rFonts w:ascii="Times New Roman" w:hAnsi="Times New Roman"/>
          <w:sz w:val="20"/>
          <w:szCs w:val="20"/>
          <w:lang w:eastAsia="en-US"/>
        </w:rPr>
        <w:t xml:space="preserve">аментом Оператора электронной площадки, размещенными на электронной площадке. Основанием для блокирования денежных средств является Заявка, направленная Оператору электронной площадки. Заблокированные на счете Заявителя денежные средства являются задатком.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Подача Заявки и блокирование задатка является заключением соглашения о задатке.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  <w:highlight w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В случае если денежных средств на счете Заявителя недостаточно, Оператором электронной площадки Заявка не принимается.</w: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Заявителю необходимо обеспечить на своем аналитическом счете</w:t>
      </w:r>
      <w:r>
        <w:rPr>
          <w:sz w:val="20"/>
          <w:szCs w:val="20"/>
          <w:highlight w:val="none"/>
        </w:rPr>
        <w:t xml:space="preserve"> наличие денежных средств в размере: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- задатка для участия в аукционе на дату рассмотрения заявок</w:t>
      </w:r>
      <w:r>
        <w:rPr>
          <w:sz w:val="20"/>
          <w:szCs w:val="20"/>
          <w:highlight w:val="none"/>
        </w:rPr>
        <w:t xml:space="preserve">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- гарантийного обеспечения оплаты оказания услуг к моменту подачи заявки</w:t>
      </w:r>
      <w:r>
        <w:rPr>
          <w:sz w:val="20"/>
          <w:szCs w:val="20"/>
          <w:highlight w:val="none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Прекращение блокирования денежных средств на счете Заявителя в соответствии с Регламентом Оператора электронной площадки, размещенными на электронной площадке производится Оператором электронной площадки в следующем порядке: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Заявителя, отозвавшего Заявку до окончания срока приема Заявок, - в течение 3 (трех) рабочих дней со дня поступления уведомления об отзыве Заявки в соответствии с Регламентом Оператора электронной площадки, размещенными на электронной площадке;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Заявителя, не допущенного к участи</w:t>
      </w:r>
      <w:r>
        <w:rPr>
          <w:rFonts w:ascii="Times New Roman" w:hAnsi="Times New Roman"/>
          <w:sz w:val="20"/>
          <w:szCs w:val="20"/>
          <w:lang w:eastAsia="en-US"/>
        </w:rPr>
        <w:t xml:space="preserve">ю в аукционе в электронной форме, - в течение 3 (трех)</w:t>
      </w:r>
      <w:r>
        <w:rPr>
          <w:rFonts w:ascii="Times New Roman" w:hAnsi="Times New Roman"/>
          <w:sz w:val="20"/>
          <w:szCs w:val="20"/>
          <w:lang w:eastAsia="en-US"/>
        </w:rPr>
        <w:t xml:space="preserve"> рабочих дней со дня оформления Протокола рассмотрения заявок на участие в аукционе в электр</w:t>
      </w:r>
      <w:r>
        <w:rPr>
          <w:rFonts w:ascii="Times New Roman" w:hAnsi="Times New Roman"/>
          <w:sz w:val="20"/>
          <w:szCs w:val="20"/>
          <w:lang w:eastAsia="en-US"/>
        </w:rPr>
        <w:t xml:space="preserve">онной форме в соответствии с Регламентом Оператора электронной площадки, размещенными на электронной площадке;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Участников, участвовавших в а</w:t>
      </w:r>
      <w:r>
        <w:rPr>
          <w:rFonts w:ascii="Times New Roman" w:hAnsi="Times New Roman"/>
          <w:sz w:val="20"/>
          <w:szCs w:val="20"/>
          <w:lang w:eastAsia="en-US"/>
        </w:rPr>
        <w:t xml:space="preserve">укционе в электронной форме, но не победивших в нем, - в течение 3 (трех) рабочих дней со дня подпи</w:t>
      </w:r>
      <w:r>
        <w:rPr>
          <w:rFonts w:ascii="Times New Roman" w:hAnsi="Times New Roman"/>
          <w:sz w:val="20"/>
          <w:szCs w:val="20"/>
          <w:lang w:eastAsia="en-US"/>
        </w:rPr>
        <w:t xml:space="preserve">сания Протокола о результатах аукциона в электронной форме в соответствии с Регламентом Оператора электронной площадки, размещенными на электронной площадке, за исключением участника аукциона, который сделал предпоследнее предложение о цене предмета аукцио</w:t>
      </w:r>
      <w:r>
        <w:rPr>
          <w:rFonts w:ascii="Times New Roman" w:hAnsi="Times New Roman"/>
          <w:sz w:val="20"/>
          <w:szCs w:val="20"/>
          <w:lang w:eastAsia="en-US"/>
        </w:rPr>
        <w:t xml:space="preserve">на. </w:t>
      </w:r>
      <w:r>
        <w:rPr>
          <w:rFonts w:ascii="Times New Roman" w:hAnsi="Times New Roman"/>
          <w:sz w:val="20"/>
          <w:szCs w:val="20"/>
          <w:lang w:eastAsia="en-US"/>
        </w:rPr>
        <w:t xml:space="preserve">Задаток, внесенный таким участником, возвращается ему в течение трех дней со дня подписания договора купли-продажи земельного участка победителем аукциона.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Задаток, внесенный лицом, признанным победителем аукциона, задаток, внесенный иным лицом, с которым договор купли-продажи земельного участка заключается в соответствии с </w:t>
      </w:r>
      <w:r>
        <w:rPr>
          <w:rFonts w:ascii="Times New Roman" w:hAnsi="Times New Roman"/>
          <w:sz w:val="20"/>
          <w:szCs w:val="20"/>
          <w:lang w:eastAsia="en-US"/>
        </w:rPr>
        <w:t xml:space="preserve">пунктом 13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14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20</w:t>
      </w:r>
      <w:r>
        <w:rPr>
          <w:rFonts w:ascii="Times New Roman" w:hAnsi="Times New Roman"/>
          <w:sz w:val="20"/>
          <w:szCs w:val="20"/>
          <w:lang w:eastAsia="en-US"/>
        </w:rPr>
        <w:t xml:space="preserve"> или </w:t>
      </w:r>
      <w:r>
        <w:rPr>
          <w:rFonts w:ascii="Times New Roman" w:hAnsi="Times New Roman"/>
          <w:sz w:val="20"/>
          <w:szCs w:val="20"/>
          <w:lang w:eastAsia="en-US"/>
        </w:rPr>
        <w:t xml:space="preserve">25</w:t>
      </w:r>
      <w:r>
        <w:rPr>
          <w:rFonts w:ascii="Times New Roman" w:hAnsi="Times New Roman"/>
          <w:sz w:val="20"/>
          <w:szCs w:val="20"/>
          <w:lang w:eastAsia="en-US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Земельного кодекса Российской Федерации (далее – Кодекс)</w:t>
      </w:r>
      <w:r>
        <w:rPr>
          <w:rFonts w:ascii="Times New Roman" w:hAnsi="Times New Roman"/>
          <w:sz w:val="20"/>
          <w:szCs w:val="20"/>
          <w:lang w:eastAsia="en-US"/>
        </w:rPr>
        <w:t xml:space="preserve">, засчитываются в оплату приобретаемого земельного участка.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Задатки, внесенные этими лицами, не заключившими в установленном Кодексом порядке договора купли-продажи земельного </w:t>
      </w:r>
      <w:r>
        <w:rPr>
          <w:rFonts w:ascii="Times New Roman" w:hAnsi="Times New Roman"/>
          <w:sz w:val="20"/>
          <w:szCs w:val="20"/>
          <w:lang w:eastAsia="en-US"/>
        </w:rPr>
        <w:t xml:space="preserve">участка вследствие уклонения от заключения указанных договоров, не возвращаются</w:t>
      </w:r>
      <w:r>
        <w:rPr>
          <w:rFonts w:ascii="Times New Roman" w:hAnsi="Times New Roman"/>
          <w:sz w:val="20"/>
          <w:szCs w:val="20"/>
          <w:lang w:eastAsia="en-US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8. Осмотр земельного участка осуществляется претендентами самостоятельно по месту нахождения участка.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9. Вз</w:t>
      </w:r>
      <w:r>
        <w:rPr>
          <w:rFonts w:ascii="Times New Roman" w:hAnsi="Times New Roman"/>
          <w:sz w:val="20"/>
          <w:szCs w:val="20"/>
        </w:rPr>
        <w:t xml:space="preserve">имание оператором электронной площадки с победителя электронного аукциона или иных лиц, с которыми в соответствии с пунктами 13, 14, 20 и 25 статьи 39.12 Кодекса заключается договор купли-продажи земельного </w:t>
      </w:r>
      <w:r>
        <w:rPr>
          <w:rFonts w:ascii="Times New Roman" w:hAnsi="Times New Roman"/>
          <w:sz w:val="20"/>
          <w:szCs w:val="20"/>
        </w:rPr>
        <w:t xml:space="preserve">участка, находящегося в государственной или муниципальной собственности, платы за участие в электронном аукционе производится в соответствии с регламентом и иными регулирующими документами оператора электронной площадки </w:t>
      </w:r>
      <w:hyperlink r:id="rId11" w:tooltip="https://www.rts-tender.ru/" w:history="1">
        <w:r>
          <w:rPr>
            <w:rStyle w:val="761"/>
            <w:rFonts w:ascii="Times New Roman" w:hAnsi="Times New Roman"/>
            <w:sz w:val="20"/>
            <w:szCs w:val="20"/>
          </w:rPr>
          <w:t xml:space="preserve">https://www.rts-tender.ru/</w:t>
        </w:r>
      </w:hyperlink>
      <w:r>
        <w:rPr>
          <w:rFonts w:ascii="Times New Roman" w:hAnsi="Times New Roman"/>
          <w:sz w:val="20"/>
          <w:szCs w:val="20"/>
        </w:rPr>
        <w:t xml:space="preserve"> (ООО «РТС-тендер») во вкладке ТАРИФЫ/ИМУЩЕСТВЕННЫЕ ТОРГИ.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3"/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10</w:t>
      </w:r>
      <w:r>
        <w:rPr>
          <w:rFonts w:ascii="Times New Roman" w:hAnsi="Times New Roman"/>
          <w:b/>
          <w:sz w:val="20"/>
          <w:szCs w:val="20"/>
        </w:rPr>
        <w:t xml:space="preserve">.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М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есто, дата, время и порядок определения участников аукциона: 14 октября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 202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5 года в 10 час. 00 мин</w:t>
      </w:r>
      <w:r>
        <w:rPr>
          <w:rFonts w:ascii="Times New Roman" w:hAnsi="Times New Roman"/>
          <w:sz w:val="20"/>
          <w:szCs w:val="20"/>
          <w:highlight w:val="white"/>
        </w:rPr>
        <w:t xml:space="preserve">. На электронной площадке </w:t>
      </w:r>
      <w:hyperlink r:id="rId12" w:tooltip="http://www.rts-tender.ru/" w:history="1">
        <w:r>
          <w:rPr>
            <w:rStyle w:val="761"/>
            <w:rFonts w:ascii="Times New Roman" w:hAnsi="Times New Roman"/>
            <w:sz w:val="20"/>
            <w:szCs w:val="20"/>
            <w:highlight w:val="white"/>
          </w:rPr>
          <w:t xml:space="preserve">www.rts-tend</w:t>
        </w:r>
        <w:r>
          <w:rPr>
            <w:rStyle w:val="761"/>
            <w:rFonts w:ascii="Times New Roman" w:hAnsi="Times New Roman"/>
            <w:sz w:val="20"/>
            <w:szCs w:val="20"/>
            <w:highlight w:val="white"/>
          </w:rPr>
          <w:t xml:space="preserve">er.ru</w:t>
        </w:r>
      </w:hyperlink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(ООО «РТС-тендер»).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Организатор рассматривает заявки и документы заявителей (претендентов) и устанавливает факт поступления на счёт установленных сумм задатков.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Определение участников аукциона проводится без участия заявителей (претендентов). 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По результатам рассмотрения заявок и документов организатор принимает решение о признании заявителей участниками аукциона.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Заявитель, допущенный к участию в аукционе, приобретает статус участника аукциона с момента оформления организатором протокола рассмотрения заявок на участие в аукционе.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11.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Дата, место, время и порядок проведения аукциона: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15 октября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202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5 года в 10 час. 00 мин. </w:t>
      </w:r>
      <w:r>
        <w:rPr>
          <w:rFonts w:ascii="Times New Roman" w:hAnsi="Times New Roman"/>
          <w:sz w:val="20"/>
          <w:szCs w:val="20"/>
          <w:highlight w:val="white"/>
        </w:rPr>
        <w:t xml:space="preserve">на электронной площадке </w:t>
      </w:r>
      <w:hyperlink r:id="rId13" w:tooltip="https://www.rts-tender.ru/" w:history="1">
        <w:r>
          <w:rPr>
            <w:rFonts w:ascii="Times New Roman" w:hAnsi="Times New Roman"/>
            <w:color w:val="0000ff"/>
            <w:sz w:val="20"/>
            <w:szCs w:val="20"/>
            <w:highlight w:val="white"/>
            <w:u w:val="single"/>
          </w:rPr>
          <w:t xml:space="preserve">https://www.rts-tender</w:t>
        </w:r>
        <w:r>
          <w:rPr>
            <w:rFonts w:ascii="Times New Roman" w:hAnsi="Times New Roman"/>
            <w:color w:val="0000ff"/>
            <w:sz w:val="20"/>
            <w:szCs w:val="20"/>
            <w:highlight w:val="white"/>
            <w:u w:val="single"/>
          </w:rPr>
          <w:t xml:space="preserve">.ru/</w:t>
        </w:r>
      </w:hyperlink>
      <w:r>
        <w:rPr>
          <w:rFonts w:ascii="Times New Roman" w:hAnsi="Times New Roman"/>
          <w:sz w:val="20"/>
          <w:szCs w:val="20"/>
        </w:rPr>
        <w:t xml:space="preserve"> (ООО «РТС-тендер») в соответствии с регламентом электронной площадки.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12. Победителем признается участник, предложивший в ходе аукциона наибольшую цену.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13.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 результатам проведения электронного аукциона договор купли - продажи земельного участка, находящегося в государственной или муниципальной собственности, заключается в электронной форме и подписывается усиленной квалифици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рованной электронной подписью сторон такого договора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.</w:t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Не допускается заключение договора ранее чем через 10 (десять) дней со дня размещения информации о результатах аукциона на официальном сайте, в том числе договоров, указанных в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пунктах 13</w:t>
      </w:r>
      <w:r>
        <w:rPr>
          <w:rFonts w:ascii="Times New Roman" w:hAnsi="Times New Roman"/>
          <w:sz w:val="20"/>
          <w:szCs w:val="20"/>
        </w:rPr>
        <w:t xml:space="preserve"> и </w:t>
      </w:r>
      <w:r>
        <w:rPr>
          <w:rFonts w:ascii="Times New Roman" w:hAnsi="Times New Roman"/>
          <w:sz w:val="20"/>
          <w:szCs w:val="20"/>
        </w:rPr>
        <w:t xml:space="preserve">14</w:t>
      </w:r>
      <w:r>
        <w:rPr>
          <w:rFonts w:ascii="Times New Roman" w:hAnsi="Times New Roman"/>
          <w:sz w:val="20"/>
          <w:szCs w:val="20"/>
        </w:rPr>
        <w:t xml:space="preserve"> Кодекса.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В случае, если в аукционе участвовал только один участник или при проведении аукциона не присутствовал ни один из участников аукциона, либо не поступило ни одного п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редложения о цене предмета аукциона, которое предусматривало бы более высокую цену предмета аукциона, аукцион признается несосто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явшимся.</w: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Если единственная заявка на участие в аукционе соответствует указанным в извещении о проведении аукциона условиям и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лицо, подавшее указанную заявку, соответствуют требованиям к участникам аукциона, указанным в извещении о проведении аукциона, Организатор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заключает с таким лицом договор купли – продажи земельного участка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 начальной цене предмета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.</w:t>
      </w:r>
      <w:r>
        <w:rPr>
          <w:rFonts w:ascii="Times New Roman" w:hAnsi="Times New Roman" w:cs="Times New Roman"/>
          <w:color w:val="000000"/>
          <w14:ligatures w14:val="none"/>
        </w:rPr>
      </w:r>
      <w:r>
        <w:rPr>
          <w:rFonts w:ascii="Times New Roman" w:hAnsi="Times New Roman" w:cs="Times New Roman"/>
          <w:color w:val="00000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  <w:t xml:space="preserve">Организатор направляет победителю аукциона или единственному принявшему участие в аукционе его участнику  подписанный проекта договора купли - продажи земельного участка в пятидневный срок со дня истечения 10 (десяти) дней после</w:t>
      </w:r>
      <w:r>
        <w:rPr>
          <w:rFonts w:ascii="Times New Roman" w:hAnsi="Times New Roman"/>
          <w:sz w:val="20"/>
          <w:szCs w:val="20"/>
        </w:rPr>
        <w:t xml:space="preserve"> размещения информации о результатах аукциона на официальном сайте</w:t>
      </w:r>
      <w:r>
        <w:rPr>
          <w:rFonts w:ascii="Times New Roman" w:hAnsi="Times New Roman"/>
          <w:sz w:val="20"/>
          <w:szCs w:val="20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При этом договор купли - продажи земельного участка заключается по цене, предложенной победителем аукциона, или в случае заключения указанного договора с единственным принявшим участие в аукционе его участником по начальной цене предмета аукциона</w:t>
      </w:r>
      <w:r>
        <w:rPr>
          <w:rFonts w:ascii="Times New Roman" w:hAnsi="Times New Roman"/>
          <w:sz w:val="20"/>
          <w:szCs w:val="20"/>
        </w:rPr>
        <w:t xml:space="preserve">.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none"/>
          <w:lang w:eastAsia="en-US"/>
          <w14:ligatures w14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Победитель аукциона в электронной форме или иное лицо, с которым заключается договор купли – продажи </w:t>
      </w:r>
      <w:r>
        <w:rPr>
          <w:rFonts w:ascii="Times New Roman" w:hAnsi="Times New Roman"/>
          <w:sz w:val="20"/>
          <w:szCs w:val="20"/>
          <w:lang w:eastAsia="en-US"/>
        </w:rPr>
        <w:t xml:space="preserve">земельного участка в соответствии с К</w:t>
      </w:r>
      <w:r>
        <w:rPr>
          <w:rFonts w:ascii="Times New Roman" w:hAnsi="Times New Roman"/>
          <w:sz w:val="20"/>
          <w:szCs w:val="20"/>
          <w:lang w:eastAsia="en-US"/>
        </w:rPr>
        <w:t xml:space="preserve">одексом, обязаны подписать договор в течение 10 (десяти) рабочих дней со дня направления им такого договора.</w:t>
      </w:r>
      <w:r>
        <w:rPr>
          <w:rFonts w:ascii="Times New Roman" w:hAnsi="Times New Roman"/>
          <w:sz w:val="20"/>
          <w:szCs w:val="20"/>
          <w:highlight w:val="none"/>
          <w:lang w:eastAsia="en-US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:lang w:eastAsia="en-US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Если договор купли - продажи земельного участка в течение 10 (десяти) рабочих дней со дня направления победителю аукциона проекта указанного договора не был им подписан и представлен Организатору, Организатор направляет у</w:t>
      </w:r>
      <w:r>
        <w:rPr>
          <w:rFonts w:ascii="Times New Roman" w:hAnsi="Times New Roman"/>
          <w:sz w:val="20"/>
          <w:szCs w:val="20"/>
          <w:lang w:eastAsia="en-US"/>
        </w:rPr>
        <w:t xml:space="preserve">казанный договор участнику</w:t>
      </w:r>
      <w:r>
        <w:rPr>
          <w:rFonts w:ascii="Times New Roman" w:hAnsi="Times New Roman"/>
          <w:sz w:val="20"/>
          <w:szCs w:val="20"/>
          <w:lang w:eastAsia="en-US"/>
        </w:rPr>
        <w:t xml:space="preserve"> аукциона, который сделал предпоследнее предложение о цене предмета аукциона, для их заключения по цене, предложенной таким участником аукциона</w:t>
      </w:r>
      <w:r>
        <w:rPr>
          <w:rFonts w:ascii="Times New Roman" w:hAnsi="Times New Roman"/>
          <w:sz w:val="20"/>
          <w:szCs w:val="20"/>
          <w:lang w:eastAsia="en-US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Сведения о победителях аукциона, уклонившихся от заключения договора купли - продажи земельного участка, являющегося предметом аукциона, и об иных лицах, с которыми указанный договор заключается в соответствии с </w:t>
      </w:r>
      <w:r>
        <w:rPr>
          <w:rFonts w:ascii="Times New Roman" w:hAnsi="Times New Roman"/>
          <w:sz w:val="20"/>
          <w:szCs w:val="20"/>
          <w:lang w:eastAsia="en-US"/>
        </w:rPr>
        <w:t xml:space="preserve">пунктом 13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14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20</w:t>
      </w:r>
      <w:r>
        <w:rPr>
          <w:rFonts w:ascii="Times New Roman" w:hAnsi="Times New Roman"/>
          <w:sz w:val="20"/>
          <w:szCs w:val="20"/>
          <w:lang w:eastAsia="en-US"/>
        </w:rPr>
        <w:t xml:space="preserve"> или </w:t>
      </w:r>
      <w:r>
        <w:rPr>
          <w:rFonts w:ascii="Times New Roman" w:hAnsi="Times New Roman"/>
          <w:sz w:val="20"/>
          <w:szCs w:val="20"/>
          <w:lang w:eastAsia="en-US"/>
        </w:rPr>
        <w:t xml:space="preserve">25</w:t>
      </w:r>
      <w:r>
        <w:rPr>
          <w:rFonts w:ascii="Times New Roman" w:hAnsi="Times New Roman"/>
          <w:sz w:val="20"/>
          <w:szCs w:val="20"/>
          <w:lang w:eastAsia="en-US"/>
        </w:rPr>
        <w:t xml:space="preserve"> Кодекса и которые уклонились от их заключения, </w:t>
      </w:r>
      <w:r>
        <w:rPr>
          <w:rFonts w:ascii="Times New Roman" w:hAnsi="Times New Roman"/>
          <w:sz w:val="20"/>
          <w:szCs w:val="20"/>
          <w:lang w:eastAsia="en-US"/>
        </w:rPr>
        <w:t xml:space="preserve">Организатор направляет сведения в Федеральную антимонопольную службу России для включения в реестр недобросовестных участников аукциона. </w:t>
      </w:r>
      <w:r>
        <w:rPr>
          <w:rFonts w:ascii="Times New Roman" w:hAnsi="Times New Roman"/>
          <w:sz w:val="20"/>
          <w:szCs w:val="20"/>
          <w:lang w:eastAsia="en-US"/>
        </w:rPr>
        <w:t xml:space="preserve">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В случае, если в течение 10 (десяти) рабочих дней со дня направления Участнику, который сделал предпоследнее предложение о цене Предмета аукциона, этот Участник не представил Организатору подписанный со своей стороны указанный договор</w:t>
      </w:r>
      <w:r>
        <w:rPr>
          <w:rFonts w:ascii="Times New Roman" w:hAnsi="Times New Roman"/>
          <w:sz w:val="20"/>
          <w:szCs w:val="20"/>
          <w:lang w:eastAsia="en-US"/>
        </w:rPr>
        <w:t xml:space="preserve">, Организатор</w:t>
      </w:r>
      <w:r>
        <w:rPr>
          <w:rFonts w:ascii="Times New Roman" w:hAnsi="Times New Roman"/>
          <w:sz w:val="20"/>
          <w:szCs w:val="20"/>
          <w:lang w:eastAsia="en-US"/>
        </w:rPr>
        <w:t xml:space="preserve"> вправе объявить о проведении повторного аукциона в электронной форме или распорядиться земельным участком иным образом в соответствии с Кодексом.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14. </w:t>
      </w:r>
      <w:r>
        <w:rPr>
          <w:rFonts w:ascii="Times New Roman" w:hAnsi="Times New Roman"/>
          <w:sz w:val="20"/>
          <w:szCs w:val="20"/>
        </w:rPr>
        <w:t xml:space="preserve">Организатор </w:t>
      </w:r>
      <w:r>
        <w:rPr>
          <w:rFonts w:ascii="Times New Roman" w:hAnsi="Times New Roman"/>
          <w:sz w:val="20"/>
          <w:szCs w:val="20"/>
        </w:rPr>
        <w:t xml:space="preserve">аукциона вправе отказаться от процедуры проведения аукциона в соответствии с пунктом 4 статьи 448 Гражданского кодекса Российской Федерации.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В течение 3 (трех) дней со дня принятия решения об отказе в проведении аукциона организатор аукциона обязан известить участников аукциона об отказе в проведе</w:t>
      </w:r>
      <w:r>
        <w:rPr>
          <w:rFonts w:ascii="Times New Roman" w:hAnsi="Times New Roman"/>
          <w:sz w:val="20"/>
          <w:szCs w:val="20"/>
        </w:rPr>
        <w:t xml:space="preserve">нии </w:t>
      </w:r>
      <w:r>
        <w:rPr>
          <w:rFonts w:ascii="Times New Roman" w:hAnsi="Times New Roman"/>
          <w:sz w:val="20"/>
          <w:szCs w:val="20"/>
        </w:rPr>
        <w:t xml:space="preserve">аукциона и возвратить его участникам внесенные задатки.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ind w:left="0" w:right="0" w:firstLine="709"/>
        <w:jc w:val="both"/>
        <w:spacing w:before="0" w:beforeAutospacing="0" w:after="0" w:line="240" w:lineRule="auto"/>
        <w:rPr>
          <w:rFonts w:ascii="Times New Roman" w:hAnsi="Times New Roman" w:eastAsia="Times New Roman" w:cs="Times New Roman"/>
          <w:color w:val="00000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15. Градостроительные планы земельного участка от 25.08.2025 № РФ-44-2-01-0-00-2025-0508-0,  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25.08.2025 № РФ-44-2-01-0-00-2025-0509-0, от 22.08.2025 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№ РФ-44-2-01-0-00-2025-0492-0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являются приложением к настоящему извещению (приложение 3)</w:t>
      </w:r>
      <w:r>
        <w:rPr>
          <w:rFonts w:ascii="Times New Roman" w:hAnsi="Times New Roman" w:eastAsia="Times New Roman" w:cs="Times New Roman"/>
          <w:color w:val="000000"/>
          <w14:ligatures w14:val="none"/>
        </w:rPr>
      </w:r>
      <w:r>
        <w:rPr>
          <w:rFonts w:ascii="Times New Roman" w:hAnsi="Times New Roman" w:eastAsia="Times New Roman" w:cs="Times New Roman"/>
          <w:color w:val="000000"/>
          <w14:ligatures w14:val="none"/>
        </w:rPr>
      </w:r>
    </w:p>
    <w:p>
      <w:pPr>
        <w:ind w:left="0" w:right="0" w:firstLine="709"/>
        <w:jc w:val="both"/>
        <w:spacing w:before="0" w:beforeAutospacing="0" w:after="0" w:line="240" w:lineRule="auto"/>
        <w:rPr>
          <w:rFonts w:ascii="Times New Roman" w:hAnsi="Times New Roman" w:eastAsia="Times New Roman" w:cs="Times New Roman"/>
          <w:color w:val="00000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color w:val="000000"/>
          <w:sz w:val="20"/>
          <w:szCs w:val="20"/>
        </w:rPr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Ознакомиться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 с градостроительным планом земельного участка возможно на официальном сайте Российской Федераци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и в информационно-телекоммуникационной сети «Интернет» для размещения информации о проведении торгов, определенном Правительством Российской Федерации (http://torgi.gov.ru),  на официальном сайте Администрации города Костромы (http://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grad.kostroma.gov.ru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)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, н</w:t>
      </w:r>
      <w:r>
        <w:rPr>
          <w:rFonts w:ascii="Times New Roman" w:hAnsi="Times New Roman"/>
          <w:sz w:val="20"/>
          <w:szCs w:val="20"/>
          <w:highlight w:val="white"/>
        </w:rPr>
        <w:t xml:space="preserve">а электронной площадке </w:t>
      </w:r>
      <w:hyperlink r:id="rId14" w:tooltip="http://www.rts-tender.ru/" w:history="1">
        <w:r>
          <w:rPr>
            <w:rStyle w:val="761"/>
            <w:rFonts w:ascii="Times New Roman" w:hAnsi="Times New Roman"/>
            <w:sz w:val="20"/>
            <w:szCs w:val="20"/>
            <w:highlight w:val="white"/>
          </w:rPr>
          <w:t xml:space="preserve">www.rts-tend</w:t>
        </w:r>
        <w:r>
          <w:rPr>
            <w:rStyle w:val="761"/>
            <w:rFonts w:ascii="Times New Roman" w:hAnsi="Times New Roman"/>
            <w:sz w:val="20"/>
            <w:szCs w:val="20"/>
            <w:highlight w:val="white"/>
          </w:rPr>
          <w:t xml:space="preserve">er.ru</w:t>
        </w:r>
      </w:hyperlink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(ООО «РТС-тендер»)</w:t>
      </w:r>
      <w:r>
        <w:br w:type="page" w:clear="all"/>
      </w:r>
      <w:r>
        <w:rPr>
          <w:rFonts w:ascii="Times New Roman" w:hAnsi="Times New Roman" w:eastAsia="Times New Roman" w:cs="Times New Roman"/>
          <w:color w:val="000000"/>
          <w14:ligatures w14:val="none"/>
        </w:rPr>
      </w:r>
      <w:r>
        <w:rPr>
          <w:rFonts w:ascii="Times New Roman" w:hAnsi="Times New Roman" w:eastAsia="Times New Roman" w:cs="Times New Roman"/>
          <w:color w:val="000000"/>
          <w14:ligatures w14:val="none"/>
        </w:rPr>
      </w:r>
    </w:p>
    <w:p>
      <w:pPr>
        <w:pStyle w:val="733"/>
        <w:ind w:firstLine="709"/>
        <w:jc w:val="right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Приложение 1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3"/>
        <w:ind w:firstLine="851"/>
        <w:jc w:val="both"/>
        <w:widowControl w:val="off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jc w:val="center"/>
      </w:pPr>
      <w:r>
        <w:rPr>
          <w:b/>
          <w:lang w:eastAsia="zh-CN"/>
        </w:rPr>
        <w:t xml:space="preserve">ЗАЯВКА </w:t>
      </w:r>
      <w:r>
        <w:rPr>
          <w:b/>
          <w:sz w:val="22"/>
          <w:szCs w:val="22"/>
          <w:lang w:eastAsia="zh-CN"/>
        </w:rPr>
        <w:t xml:space="preserve">НА УЧАСТИЕ В АУКЦИОНЕ В ЭЛЕКТРОННОЙ ФОРМЕ</w:t>
      </w:r>
      <w:r>
        <w:rPr>
          <w:b/>
          <w:sz w:val="22"/>
          <w:szCs w:val="22"/>
          <w:lang w:eastAsia="zh-CN"/>
        </w:rPr>
      </w:r>
      <w:r/>
    </w:p>
    <w:p>
      <w:r>
        <w:rPr>
          <w:b/>
          <w:sz w:val="2"/>
          <w:szCs w:val="10"/>
          <w:lang w:eastAsia="zh-CN"/>
        </w:rPr>
      </w:r>
      <w:r>
        <w:rPr>
          <w:b/>
          <w:sz w:val="2"/>
          <w:szCs w:val="10"/>
          <w:lang w:eastAsia="zh-CN"/>
        </w:rPr>
      </w:r>
      <w:r/>
    </w:p>
    <w:p>
      <w:r>
        <w:rPr>
          <w:b/>
          <w:sz w:val="19"/>
          <w:szCs w:val="19"/>
          <w:lang w:eastAsia="zh-CN"/>
        </w:rPr>
        <w:t xml:space="preserve">В Управление имущественных и земельных отношений Администрации города Костромы</w:t>
      </w:r>
      <w:r>
        <w:rPr>
          <w:b/>
          <w:sz w:val="19"/>
          <w:szCs w:val="19"/>
          <w:lang w:eastAsia="zh-CN"/>
        </w:rPr>
      </w:r>
      <w:r/>
    </w:p>
    <w:p>
      <w:r>
        <w:rPr>
          <w:b/>
          <w:sz w:val="19"/>
          <w:szCs w:val="19"/>
          <w:lang w:eastAsia="zh-CN"/>
        </w:rPr>
        <w:t xml:space="preserve">Заявитель</w:t>
      </w:r>
      <w:r>
        <w:rPr>
          <w:sz w:val="19"/>
          <w:szCs w:val="19"/>
          <w:lang w:eastAsia="zh-CN"/>
        </w:rPr>
        <w:t xml:space="preserve"> </w:t>
      </w:r>
      <w:r>
        <w:rPr>
          <w:sz w:val="19"/>
          <w:szCs w:val="19"/>
          <w:lang w:eastAsia="zh-CN"/>
        </w:rPr>
      </w:r>
      <w:r/>
    </w:p>
    <w:p>
      <w:pPr>
        <w:pBdr>
          <w:bottom w:val="single" w:color="000000" w:sz="4" w:space="0"/>
        </w:pBdr>
      </w:pPr>
      <w:r>
        <w:rPr>
          <w:sz w:val="19"/>
          <w:szCs w:val="19"/>
          <w:lang w:eastAsia="zh-CN"/>
        </w:rPr>
      </w:r>
      <w:r>
        <w:rPr>
          <w:sz w:val="19"/>
          <w:szCs w:val="19"/>
          <w:lang w:eastAsia="zh-CN"/>
        </w:rPr>
      </w:r>
      <w:r/>
    </w:p>
    <w:p>
      <w:pPr>
        <w:jc w:val="center"/>
      </w:pPr>
      <w:r>
        <w:rPr>
          <w:sz w:val="18"/>
          <w:szCs w:val="18"/>
          <w:lang w:eastAsia="zh-CN"/>
        </w:rPr>
        <w:t xml:space="preserve">           </w:t>
      </w:r>
      <w:r>
        <w:rPr>
          <w:sz w:val="16"/>
          <w:szCs w:val="18"/>
          <w:lang w:eastAsia="zh-CN"/>
        </w:rPr>
        <w:t xml:space="preserve">(</w:t>
      </w:r>
      <w:r>
        <w:rPr>
          <w:bCs/>
          <w:sz w:val="16"/>
          <w:szCs w:val="18"/>
          <w:lang w:eastAsia="zh-CN"/>
        </w:rPr>
        <w:t xml:space="preserve">Ф.И.О. гражданина</w:t>
      </w:r>
      <w:r>
        <w:rPr>
          <w:sz w:val="16"/>
          <w:szCs w:val="18"/>
          <w:lang w:eastAsia="zh-CN"/>
        </w:rPr>
        <w:t xml:space="preserve">)</w:t>
      </w:r>
      <w:r>
        <w:rPr>
          <w:sz w:val="18"/>
          <w:szCs w:val="18"/>
          <w:lang w:eastAsia="zh-CN"/>
        </w:rPr>
      </w:r>
      <w:r/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>
        <w:tblPrEx/>
        <w:trPr>
          <w:trHeight w:val="1410"/>
        </w:trPr>
        <w:tc>
          <w:tcPr>
            <w:shd w:val="clear" w:color="ffffff" w:fill="ffffff"/>
            <w:tcBorders>
              <w:top w:val="single" w:color="C0C0C0" w:sz="6" w:space="0"/>
              <w:left w:val="single" w:color="C0C0C0" w:sz="6" w:space="0"/>
              <w:bottom w:val="single" w:color="C0C0C0" w:sz="6" w:space="0"/>
              <w:right w:val="single" w:color="C0C0C0" w:sz="6" w:space="0"/>
            </w:tcBorders>
            <w:tcW w:w="10496" w:type="dxa"/>
            <w:vAlign w:val="center"/>
            <w:textDirection w:val="lrTb"/>
            <w:noWrap w:val="false"/>
          </w:tcPr>
          <w:p>
            <w:pPr>
              <w:jc w:val="both"/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Паспортные данные Заявителя: серия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                                     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№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                                                                              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/>
          </w:p>
          <w:p>
            <w:pPr>
              <w:jc w:val="both"/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да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та выдачи</w:t>
            </w:r>
            <w:r>
              <w:rPr>
                <w:sz w:val="18"/>
                <w:szCs w:val="18"/>
                <w:lang w:eastAsia="zh-CN"/>
              </w:rPr>
              <w:t xml:space="preserve">_______________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/>
          </w:p>
          <w:p>
            <w:pPr>
              <w:jc w:val="both"/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кем выдан:_________________</w:t>
            </w:r>
            <w:r>
              <w:rPr>
                <w:sz w:val="18"/>
                <w:szCs w:val="18"/>
                <w:u w:val="single"/>
                <w:lang w:eastAsia="zh-CN"/>
              </w:rPr>
            </w:r>
            <w:r/>
          </w:p>
          <w:p>
            <w:pPr>
              <w:jc w:val="both"/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Адрес: 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/>
          </w:p>
          <w:p>
            <w:pPr>
              <w:jc w:val="both"/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Контактный телефон:  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/>
          </w:p>
          <w:p>
            <w:pPr>
              <w:jc w:val="both"/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ОГРНИП (для индивидуального предпринимателя): №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/>
          </w:p>
          <w:p>
            <w:pPr>
              <w:jc w:val="both"/>
              <w:rPr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ИНН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      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КПП                                  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ОГРН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            </w:t>
            </w:r>
            <w:r>
              <w:rPr>
                <w:lang w:eastAsia="zh-CN"/>
              </w:rPr>
            </w:r>
            <w:r>
              <w:rPr>
                <w:lang w:eastAsia="zh-CN"/>
              </w:rPr>
            </w:r>
          </w:p>
        </w:tc>
      </w:tr>
      <w:tr>
        <w:tblPrEx/>
        <w:trPr>
          <w:trHeight w:val="1179"/>
        </w:trPr>
        <w:tc>
          <w:tcPr>
            <w:shd w:val="clear" w:color="ffffff" w:fill="ffffff"/>
            <w:tcBorders>
              <w:top w:val="single" w:color="C0C0C0" w:sz="6" w:space="0"/>
              <w:left w:val="single" w:color="C0C0C0" w:sz="6" w:space="0"/>
              <w:bottom w:val="single" w:color="C0C0C0" w:sz="6" w:space="0"/>
              <w:right w:val="single" w:color="C0C0C0" w:sz="6" w:space="0"/>
            </w:tcBorders>
            <w:tcW w:w="10496" w:type="dxa"/>
            <w:textDirection w:val="lrTb"/>
            <w:noWrap w:val="false"/>
          </w:tcPr>
          <w:p>
            <w:pPr>
              <w:pBdr>
                <w:bottom w:val="single" w:color="000000" w:sz="4" w:space="0"/>
              </w:pBdr>
            </w:pPr>
            <w:r>
              <w:rPr>
                <w:b/>
                <w:sz w:val="18"/>
                <w:szCs w:val="18"/>
                <w:lang w:eastAsia="zh-CN"/>
              </w:rPr>
              <w:t xml:space="preserve">Представитель Заявителя</w:t>
            </w:r>
            <w:r>
              <w:rPr>
                <w:b/>
                <w:sz w:val="18"/>
                <w:szCs w:val="18"/>
                <w:vertAlign w:val="superscript"/>
                <w:lang w:eastAsia="zh-CN"/>
              </w:rPr>
              <w:footnoteReference w:id="2"/>
            </w:r>
            <w:r>
              <w:rPr>
                <w:rFonts w:eastAsia="Calibri"/>
              </w:rPr>
              <w:t xml:space="preserve"> </w:t>
            </w:r>
            <w:r>
              <w:rPr>
                <w:rFonts w:eastAsia="Calibri"/>
              </w:rPr>
            </w:r>
            <w:r/>
          </w:p>
          <w:p>
            <w:pPr>
              <w:jc w:val="center"/>
            </w:pPr>
            <w:r>
              <w:rPr>
                <w:b/>
                <w:sz w:val="16"/>
                <w:szCs w:val="18"/>
                <w:lang w:eastAsia="zh-CN"/>
              </w:rPr>
              <w:t xml:space="preserve">(Ф.И.О,)</w:t>
            </w:r>
            <w:r>
              <w:rPr>
                <w:b/>
                <w:sz w:val="16"/>
                <w:szCs w:val="18"/>
                <w:lang w:eastAsia="zh-CN"/>
              </w:rPr>
            </w:r>
            <w:r/>
          </w:p>
          <w:p>
            <w:pPr>
              <w:jc w:val="both"/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Паспортные данные представителя: серия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/>
          </w:p>
          <w:p>
            <w:pPr>
              <w:jc w:val="both"/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дата выдачи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/>
          </w:p>
          <w:p>
            <w:pPr>
              <w:jc w:val="both"/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кем выдан:   </w: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begin"/>
            </w:r>
            <w:r>
              <w:rPr>
                <w:sz w:val="18"/>
                <w:szCs w:val="18"/>
                <w:u w:val="single"/>
                <w:lang w:eastAsia="zh-CN"/>
              </w:rPr>
              <w:instrText xml:space="preserve"> </w:instrText>
            </w:r>
            <w:r>
              <w:rPr>
                <w:sz w:val="18"/>
                <w:szCs w:val="18"/>
                <w:u w:val="single"/>
                <w:lang w:val="en-US" w:eastAsia="zh-CN"/>
              </w:rPr>
              <w:instrText xml:space="preserve">RepresentativePassportIssuer</w:instrText>
            </w:r>
            <w:r>
              <w:rPr>
                <w:sz w:val="18"/>
                <w:szCs w:val="18"/>
                <w:u w:val="single"/>
                <w:lang w:eastAsia="zh-CN"/>
              </w:rPr>
              <w:instrText xml:space="preserve"> </w:instrTex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separate"/>
            </w:r>
            <w:r>
              <w:rPr>
                <w:b/>
                <w:bCs/>
                <w:sz w:val="18"/>
                <w:szCs w:val="18"/>
                <w:u w:val="single"/>
                <w:lang w:eastAsia="zh-CN"/>
              </w:rPr>
              <w:t xml:space="preserve">  </w: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end"/>
            </w:r>
            <w:r>
              <w:rPr>
                <w:sz w:val="18"/>
                <w:szCs w:val="18"/>
                <w:u w:val="single"/>
                <w:lang w:eastAsia="zh-CN"/>
              </w:rPr>
            </w:r>
            <w:r/>
          </w:p>
          <w:p>
            <w:pPr>
              <w:jc w:val="both"/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Адрес: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/>
          </w:p>
          <w:p>
            <w:pPr>
              <w:jc w:val="both"/>
              <w:rPr>
                <w:rFonts w:eastAsia="Calibri"/>
                <w:b/>
                <w:bCs/>
                <w:sz w:val="18"/>
                <w:szCs w:val="18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Контактный телефон:   </w: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begin"/>
            </w:r>
            <w:r>
              <w:rPr>
                <w:sz w:val="18"/>
                <w:szCs w:val="18"/>
                <w:u w:val="single"/>
                <w:lang w:eastAsia="zh-CN"/>
              </w:rPr>
              <w:instrText xml:space="preserve"> </w:instrText>
            </w:r>
            <w:r>
              <w:rPr>
                <w:sz w:val="18"/>
                <w:szCs w:val="18"/>
                <w:u w:val="single"/>
                <w:lang w:val="en-US" w:eastAsia="zh-CN"/>
              </w:rPr>
              <w:instrText xml:space="preserve">RepresentativePhoneNumber</w:instrText>
            </w:r>
            <w:r>
              <w:rPr>
                <w:sz w:val="18"/>
                <w:szCs w:val="18"/>
                <w:u w:val="single"/>
                <w:lang w:eastAsia="zh-CN"/>
              </w:rPr>
              <w:instrText xml:space="preserve"> </w:instrTex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separate"/>
            </w:r>
            <w:r>
              <w:rPr>
                <w:b/>
                <w:bCs/>
                <w:sz w:val="18"/>
                <w:szCs w:val="18"/>
                <w:u w:val="single"/>
                <w:lang w:eastAsia="zh-CN"/>
              </w:rPr>
              <w:t xml:space="preserve"> </w: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end"/>
            </w:r>
            <w:r>
              <w:rPr>
                <w:rFonts w:eastAsia="Calibri"/>
                <w:b/>
                <w:bCs/>
                <w:sz w:val="18"/>
                <w:szCs w:val="18"/>
                <w:lang w:eastAsia="zh-CN"/>
              </w:rPr>
            </w:r>
            <w:r>
              <w:rPr>
                <w:rFonts w:eastAsia="Calibri"/>
                <w:b/>
                <w:bCs/>
                <w:sz w:val="18"/>
                <w:szCs w:val="18"/>
                <w:lang w:eastAsia="zh-CN"/>
              </w:rPr>
            </w:r>
          </w:p>
        </w:tc>
      </w:tr>
    </w:tbl>
    <w:p>
      <w:pPr>
        <w:ind w:hanging="1"/>
        <w:jc w:val="both"/>
        <w:widowControl w:val="off"/>
      </w:pPr>
      <w:r>
        <w:rPr>
          <w:sz w:val="18"/>
          <w:szCs w:val="18"/>
          <w:lang w:eastAsia="zh-CN"/>
        </w:rPr>
        <w:tab/>
      </w:r>
      <w:r>
        <w:rPr>
          <w:b/>
          <w:sz w:val="18"/>
          <w:szCs w:val="18"/>
          <w:lang w:eastAsia="zh-CN"/>
        </w:rPr>
        <w:t xml:space="preserve">принял решение об участии в аукционе по продаже земельного участка </w:t>
      </w:r>
      <w:r>
        <w:rPr>
          <w:b/>
          <w:sz w:val="18"/>
          <w:szCs w:val="18"/>
          <w:lang w:eastAsia="zh-CN"/>
        </w:rPr>
        <w:t xml:space="preserve">с кадастровым номером:_______________________________________, расположенного по адресу (местоположение): ___________________________________________________________________________, в электронной форме, и обязуется обеспечить поступление задатка в размере</w:t>
      </w:r>
      <w:r>
        <w:rPr>
          <w:sz w:val="18"/>
          <w:szCs w:val="18"/>
          <w:u w:val="single"/>
          <w:lang w:eastAsia="zh-CN"/>
        </w:rPr>
        <w:t xml:space="preserve">                                                                            </w:t>
      </w:r>
      <w:r>
        <w:rPr>
          <w:b/>
          <w:sz w:val="18"/>
          <w:szCs w:val="18"/>
          <w:lang w:eastAsia="zh-CN"/>
        </w:rPr>
        <w:t xml:space="preserve">руб.</w:t>
      </w:r>
      <w:r>
        <w:rPr>
          <w:sz w:val="18"/>
          <w:szCs w:val="18"/>
          <w:u w:val="single"/>
          <w:lang w:eastAsia="zh-CN"/>
        </w:rPr>
        <w:t xml:space="preserve">            (сумма прописью)</w:t>
      </w:r>
      <w:r>
        <w:rPr>
          <w:sz w:val="18"/>
          <w:szCs w:val="18"/>
          <w:lang w:eastAsia="zh-CN"/>
        </w:rPr>
        <w:t xml:space="preserve">, </w:t>
      </w:r>
      <w:r>
        <w:rPr>
          <w:b/>
          <w:sz w:val="18"/>
          <w:szCs w:val="18"/>
          <w:lang w:eastAsia="zh-CN"/>
        </w:rPr>
        <w:t xml:space="preserve">в сроки и в порядке, установленные в Извещении о проведении аукциона в электронной форме, и в соответствии с Регламентом Оператора электронной площадки.</w:t>
      </w:r>
      <w:r>
        <w:rPr>
          <w:bCs/>
          <w:lang w:eastAsia="zh-CN"/>
        </w:rPr>
      </w:r>
      <w:r/>
    </w:p>
    <w:p>
      <w:pPr>
        <w:ind w:firstLine="142"/>
        <w:jc w:val="both"/>
        <w:widowControl w:val="off"/>
      </w:pPr>
      <w:r>
        <w:rPr>
          <w:sz w:val="18"/>
          <w:szCs w:val="18"/>
        </w:rPr>
      </w:r>
      <w:r>
        <w:rPr>
          <w:sz w:val="18"/>
          <w:szCs w:val="18"/>
        </w:rPr>
      </w:r>
      <w:r/>
    </w:p>
    <w:p>
      <w:pPr>
        <w:ind w:firstLine="142"/>
        <w:jc w:val="both"/>
        <w:widowControl w:val="off"/>
      </w:pPr>
      <w:r>
        <w:rPr>
          <w:b/>
          <w:sz w:val="18"/>
          <w:szCs w:val="18"/>
        </w:rPr>
        <w:t xml:space="preserve">Банковские реквизиты для возврата задатка:</w:t>
      </w:r>
      <w:r>
        <w:rPr>
          <w:b/>
          <w:sz w:val="18"/>
          <w:szCs w:val="18"/>
        </w:rPr>
      </w:r>
      <w:r/>
    </w:p>
    <w:p>
      <w:pPr>
        <w:ind w:firstLine="142"/>
        <w:jc w:val="both"/>
        <w:widowControl w:val="off"/>
      </w:pPr>
      <w:r>
        <w:rPr>
          <w:sz w:val="18"/>
          <w:szCs w:val="18"/>
        </w:rPr>
        <w:t xml:space="preserve">Банк ______________________________________________________________________________________________</w:t>
      </w:r>
      <w:r>
        <w:rPr>
          <w:sz w:val="18"/>
          <w:szCs w:val="18"/>
        </w:rPr>
      </w:r>
      <w:r/>
    </w:p>
    <w:p>
      <w:pPr>
        <w:ind w:firstLine="142"/>
        <w:jc w:val="both"/>
        <w:widowControl w:val="off"/>
      </w:pPr>
      <w:r>
        <w:rPr>
          <w:sz w:val="18"/>
          <w:szCs w:val="18"/>
        </w:rPr>
        <w:t xml:space="preserve">Расчётный счёт _______________________________ Корреспондентский счёт _______________________________</w:t>
      </w:r>
      <w:r>
        <w:rPr>
          <w:sz w:val="18"/>
          <w:szCs w:val="18"/>
        </w:rPr>
      </w:r>
      <w:r/>
    </w:p>
    <w:p>
      <w:pPr>
        <w:ind w:firstLine="142"/>
        <w:jc w:val="both"/>
        <w:widowControl w:val="off"/>
      </w:pPr>
      <w:r>
        <w:rPr>
          <w:sz w:val="18"/>
          <w:szCs w:val="18"/>
        </w:rPr>
        <w:t xml:space="preserve">БИК_________________________________________ Лицевой счёт _________________________________________</w:t>
      </w:r>
      <w:r>
        <w:rPr>
          <w:sz w:val="18"/>
          <w:szCs w:val="18"/>
        </w:rPr>
      </w:r>
      <w:r/>
    </w:p>
    <w:p>
      <w:pPr>
        <w:ind w:firstLine="142"/>
        <w:jc w:val="both"/>
        <w:widowControl w:val="off"/>
      </w:pPr>
      <w:r>
        <w:rPr>
          <w:sz w:val="18"/>
          <w:szCs w:val="18"/>
        </w:rPr>
        <w:t xml:space="preserve">Ф. И. О. (наименование) получателя ___________________________________________________________________</w:t>
      </w:r>
      <w:r>
        <w:rPr>
          <w:sz w:val="18"/>
          <w:szCs w:val="18"/>
        </w:rPr>
      </w:r>
      <w:r/>
    </w:p>
    <w:p>
      <w:pPr>
        <w:ind w:firstLine="142"/>
        <w:jc w:val="both"/>
        <w:widowControl w:val="off"/>
      </w:pPr>
      <w:r>
        <w:rPr>
          <w:b/>
          <w:sz w:val="18"/>
          <w:szCs w:val="18"/>
          <w:lang w:eastAsia="zh-CN"/>
        </w:rPr>
      </w:r>
      <w:r>
        <w:rPr>
          <w:b/>
          <w:sz w:val="18"/>
          <w:szCs w:val="18"/>
          <w:lang w:eastAsia="zh-CN"/>
        </w:rPr>
      </w:r>
      <w:r/>
    </w:p>
    <w:p>
      <w:pPr>
        <w:numPr>
          <w:ilvl w:val="0"/>
          <w:numId w:val="8"/>
        </w:numPr>
        <w:ind w:left="142" w:hanging="142"/>
        <w:jc w:val="both"/>
      </w:pPr>
      <w:r>
        <w:rPr>
          <w:sz w:val="18"/>
          <w:szCs w:val="18"/>
          <w:lang w:eastAsia="zh-CN"/>
        </w:rPr>
        <w:t xml:space="preserve">Заявитель обязуется:</w:t>
      </w:r>
      <w:r>
        <w:rPr>
          <w:sz w:val="18"/>
          <w:szCs w:val="18"/>
          <w:lang w:eastAsia="zh-CN"/>
        </w:rPr>
      </w:r>
      <w:r/>
    </w:p>
    <w:p>
      <w:pPr>
        <w:numPr>
          <w:ilvl w:val="1"/>
          <w:numId w:val="8"/>
        </w:numPr>
        <w:ind w:left="142" w:hanging="142"/>
        <w:jc w:val="both"/>
      </w:pPr>
      <w:r>
        <w:rPr>
          <w:sz w:val="18"/>
          <w:szCs w:val="18"/>
          <w:lang w:eastAsia="zh-CN"/>
        </w:rPr>
        <w:t xml:space="preserve">Соблюдать условия и порядок проведения аукциона в электронной форме, содержащиеся в Извещении о проведении аукциона в электронной форме и Регламенте Оператора электронной площадки.</w:t>
      </w:r>
      <w:r>
        <w:rPr>
          <w:sz w:val="18"/>
          <w:szCs w:val="18"/>
          <w:vertAlign w:val="superscript"/>
          <w:lang w:eastAsia="zh-CN"/>
        </w:rPr>
        <w:footnoteReference w:id="3"/>
      </w:r>
      <w:r>
        <w:rPr>
          <w:sz w:val="18"/>
          <w:szCs w:val="18"/>
          <w:lang w:eastAsia="zh-CN"/>
        </w:rPr>
      </w:r>
      <w:r/>
    </w:p>
    <w:p>
      <w:pPr>
        <w:numPr>
          <w:ilvl w:val="1"/>
          <w:numId w:val="8"/>
        </w:numPr>
        <w:ind w:left="142" w:hanging="142"/>
        <w:jc w:val="both"/>
      </w:pPr>
      <w:r>
        <w:rPr>
          <w:sz w:val="18"/>
          <w:szCs w:val="18"/>
          <w:lang w:eastAsia="zh-CN"/>
        </w:rPr>
        <w:t xml:space="preserve">В случае признания Победителем аукциона в электронной форме, а также в иных случаях, предусмо</w:t>
      </w:r>
      <w:r>
        <w:rPr>
          <w:sz w:val="18"/>
          <w:szCs w:val="18"/>
          <w:lang w:eastAsia="zh-CN"/>
        </w:rPr>
        <w:t xml:space="preserve">тренных пунктами 13 и 14 статьи 39.12 Земельного кодекса Российской Федерации, заключить договор с Продавцом в соответствии с порядком, сроками и требованиями, установленными Извещением о проведении аукциона в электронной форме и договором.</w:t>
      </w:r>
      <w:r>
        <w:rPr>
          <w:sz w:val="18"/>
          <w:szCs w:val="18"/>
          <w:lang w:eastAsia="zh-CN"/>
        </w:rPr>
      </w:r>
      <w:r/>
    </w:p>
    <w:p>
      <w:pPr>
        <w:numPr>
          <w:ilvl w:val="0"/>
          <w:numId w:val="8"/>
        </w:numPr>
        <w:ind w:left="142" w:hanging="142"/>
        <w:jc w:val="both"/>
      </w:pPr>
      <w:r>
        <w:rPr>
          <w:sz w:val="18"/>
          <w:szCs w:val="18"/>
          <w:lang w:eastAsia="zh-CN"/>
        </w:rPr>
        <w:t xml:space="preserve">Заявитель согласен и принимает все условия, требования, положения Извещени</w:t>
      </w:r>
      <w:r>
        <w:rPr>
          <w:sz w:val="18"/>
          <w:szCs w:val="18"/>
          <w:lang w:eastAsia="zh-CN"/>
        </w:rPr>
        <w:t xml:space="preserve">я о проведении аукциона в электронной форме, проекта договора и Регламента Оператора электронной площадки, и они ему понятны. Заявителю известны сведения о Земельном участке, Заявитель надлежащим образом ознакомлен с реальным состоянием Земельного участка </w:t>
      </w:r>
      <w:r>
        <w:rPr>
          <w:b/>
          <w:sz w:val="18"/>
          <w:szCs w:val="18"/>
          <w:lang w:eastAsia="zh-CN"/>
        </w:rPr>
        <w:t xml:space="preserve">и не имеет претензий к ним</w:t>
      </w:r>
      <w:r>
        <w:rPr>
          <w:sz w:val="18"/>
          <w:szCs w:val="18"/>
          <w:lang w:eastAsia="zh-CN"/>
        </w:rPr>
        <w:t xml:space="preserve">.</w:t>
      </w:r>
      <w:r>
        <w:rPr>
          <w:sz w:val="18"/>
          <w:szCs w:val="18"/>
          <w:lang w:eastAsia="zh-CN"/>
        </w:rPr>
      </w:r>
      <w:r/>
    </w:p>
    <w:p>
      <w:pPr>
        <w:numPr>
          <w:ilvl w:val="0"/>
          <w:numId w:val="8"/>
        </w:numPr>
        <w:ind w:left="142" w:hanging="142"/>
        <w:jc w:val="both"/>
      </w:pPr>
      <w:r>
        <w:rPr>
          <w:sz w:val="18"/>
          <w:szCs w:val="18"/>
          <w:lang w:eastAsia="zh-CN"/>
        </w:rPr>
        <w:t xml:space="preserve">Заявитель извещен о том, что он вправе отозвать Заявку в любое время до установленных даты и времени окончания срока приема Заявок на участие в аукционе в электронной форме, в порядке, установленном в Извещении о проведении аукциона в электронной форме.</w:t>
      </w:r>
      <w:r>
        <w:rPr>
          <w:sz w:val="18"/>
          <w:szCs w:val="18"/>
          <w:lang w:eastAsia="zh-CN"/>
        </w:rPr>
      </w:r>
      <w:r/>
    </w:p>
    <w:p>
      <w:pPr>
        <w:numPr>
          <w:ilvl w:val="0"/>
          <w:numId w:val="8"/>
        </w:numPr>
        <w:ind w:left="142" w:hanging="142"/>
        <w:jc w:val="both"/>
        <w:tabs>
          <w:tab w:val="num" w:pos="142" w:leader="none"/>
        </w:tabs>
      </w:pPr>
      <w:r>
        <w:rPr>
          <w:sz w:val="18"/>
          <w:szCs w:val="18"/>
          <w:lang w:eastAsia="zh-CN"/>
        </w:rPr>
        <w:t xml:space="preserve">Ответственность за достоверность представленных документов и информации несет Заявитель. </w:t>
      </w:r>
      <w:r>
        <w:rPr>
          <w:sz w:val="18"/>
          <w:szCs w:val="18"/>
          <w:lang w:eastAsia="zh-CN"/>
        </w:rPr>
      </w:r>
      <w:r/>
    </w:p>
    <w:p>
      <w:pPr>
        <w:numPr>
          <w:ilvl w:val="0"/>
          <w:numId w:val="8"/>
        </w:numPr>
        <w:ind w:left="142" w:hanging="142"/>
        <w:jc w:val="both"/>
        <w:tabs>
          <w:tab w:val="num" w:pos="142" w:leader="none"/>
        </w:tabs>
      </w:pPr>
      <w:r>
        <w:rPr>
          <w:sz w:val="18"/>
          <w:szCs w:val="18"/>
          <w:lang w:eastAsia="zh-CN"/>
        </w:rPr>
        <w:t xml:space="preserve">Заявитель подтверждает, что на дату подписания настоящей Заявки ознакомлен с порядком проведения аукциона в электронной форме, порядком внесения, блокирования и прекращения блокирования денежных средств в качестве задатка, и они ему понятны.</w:t>
      </w:r>
      <w:r>
        <w:rPr>
          <w:sz w:val="18"/>
          <w:szCs w:val="18"/>
          <w:lang w:eastAsia="zh-CN"/>
        </w:rPr>
      </w:r>
      <w:r/>
    </w:p>
    <w:p>
      <w:pPr>
        <w:numPr>
          <w:ilvl w:val="0"/>
          <w:numId w:val="8"/>
        </w:numPr>
        <w:ind w:left="142" w:hanging="142"/>
        <w:jc w:val="both"/>
        <w:tabs>
          <w:tab w:val="num" w:pos="142" w:leader="none"/>
        </w:tabs>
      </w:pPr>
      <w:r>
        <w:rPr>
          <w:sz w:val="18"/>
          <w:szCs w:val="18"/>
          <w:lang w:eastAsia="zh-CN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с частью 5 статьи 4</w:t>
      </w:r>
      <w:r>
        <w:rPr>
          <w:sz w:val="18"/>
          <w:szCs w:val="18"/>
          <w:lang w:eastAsia="zh-CN"/>
        </w:rPr>
        <w:t xml:space="preserve"> Федерального закона от 24.07.2007 № 209-ФЗ «О развитии малого и среднего предпринимательства в Российской Федерации» (в случае проведения аукциона в электронной форме, участниками которого могут быть только субъекты малого и среднего предпринимательства) </w:t>
      </w:r>
      <w:r>
        <w:rPr>
          <w:sz w:val="17"/>
          <w:szCs w:val="17"/>
          <w:vertAlign w:val="superscript"/>
          <w:lang w:eastAsia="zh-CN"/>
        </w:rPr>
        <w:footnoteReference w:id="4"/>
      </w:r>
      <w:r>
        <w:rPr>
          <w:sz w:val="17"/>
          <w:szCs w:val="17"/>
          <w:lang w:eastAsia="zh-CN"/>
        </w:rPr>
        <w:t xml:space="preserve">.</w:t>
      </w:r>
      <w:r>
        <w:rPr>
          <w:sz w:val="18"/>
          <w:szCs w:val="18"/>
          <w:lang w:eastAsia="zh-CN"/>
        </w:rPr>
      </w:r>
      <w:r/>
    </w:p>
    <w:p>
      <w:pPr>
        <w:numPr>
          <w:ilvl w:val="0"/>
          <w:numId w:val="8"/>
        </w:numPr>
        <w:ind w:left="142" w:hanging="142"/>
        <w:jc w:val="both"/>
        <w:tabs>
          <w:tab w:val="num" w:pos="142" w:leader="none"/>
        </w:tabs>
      </w:pPr>
      <w:r>
        <w:rPr>
          <w:sz w:val="18"/>
          <w:szCs w:val="18"/>
          <w:lang w:eastAsia="zh-CN"/>
        </w:rPr>
        <w:t xml:space="preserve">Заявитель осведомлен и согласен с тем, что Продавец/Организатор аукциона в электронной форме не несут ответственности за ущерб, который может быть причинен Заявителю отменой аукциона в эле</w:t>
      </w:r>
      <w:r>
        <w:rPr>
          <w:sz w:val="18"/>
          <w:szCs w:val="18"/>
          <w:lang w:eastAsia="zh-CN"/>
        </w:rPr>
        <w:t xml:space="preserve">ктронной форме, внесением изменений 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</w:t>
      </w:r>
      <w:r>
        <w:rPr>
          <w:sz w:val="18"/>
          <w:szCs w:val="18"/>
          <w:lang w:eastAsia="zh-CN"/>
        </w:rPr>
        <w:t xml:space="preserve">и изменений в Извещение 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</w:t>
      </w:r>
      <w:r>
        <w:rPr>
          <w:sz w:val="18"/>
          <w:szCs w:val="18"/>
          <w:lang w:eastAsia="zh-CN"/>
        </w:rPr>
        <w:t xml:space="preserve"> </w:t>
      </w:r>
      <w:r>
        <w:rPr>
          <w:sz w:val="18"/>
          <w:szCs w:val="18"/>
          <w:lang w:eastAsia="zh-CN"/>
        </w:rPr>
        <w:t xml:space="preserve">в информационно-телекоммуникационной сети «Интернет» для размещения информации о проведении торгов www.torgi.gov.</w:t>
      </w:r>
      <w:r>
        <w:rPr>
          <w:color w:val="000000"/>
          <w:sz w:val="18"/>
          <w:szCs w:val="18"/>
          <w:lang w:eastAsia="zh-CN"/>
        </w:rPr>
        <w:t xml:space="preserve">ruи сайте Оператора электронной площадки</w:t>
      </w:r>
      <w:r>
        <w:rPr>
          <w:sz w:val="18"/>
          <w:szCs w:val="18"/>
          <w:lang w:eastAsia="zh-CN"/>
        </w:rPr>
        <w:t xml:space="preserve">.</w:t>
      </w:r>
      <w:r>
        <w:rPr>
          <w:sz w:val="18"/>
          <w:szCs w:val="18"/>
          <w:lang w:eastAsia="zh-CN"/>
        </w:rPr>
      </w:r>
      <w:r/>
    </w:p>
    <w:p>
      <w:pPr>
        <w:ind w:left="142" w:hanging="142"/>
        <w:jc w:val="both"/>
      </w:pPr>
      <w:r>
        <w:rPr>
          <w:sz w:val="18"/>
          <w:szCs w:val="18"/>
          <w:lang w:eastAsia="zh-CN"/>
        </w:rPr>
        <w:t xml:space="preserve">8.В соответствии с Ф</w:t>
      </w:r>
      <w:r>
        <w:rPr>
          <w:sz w:val="18"/>
          <w:szCs w:val="18"/>
          <w:lang w:eastAsia="zh-CN"/>
        </w:rPr>
        <w:t xml:space="preserve">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в представленных документах, в цел</w:t>
      </w:r>
      <w:r>
        <w:rPr>
          <w:sz w:val="18"/>
          <w:szCs w:val="18"/>
          <w:lang w:eastAsia="zh-CN"/>
        </w:rPr>
        <w:t xml:space="preserve">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</w:t>
      </w:r>
      <w:r>
        <w:rPr>
          <w:sz w:val="18"/>
          <w:szCs w:val="18"/>
          <w:lang w:eastAsia="zh-CN"/>
        </w:rPr>
        <w:t xml:space="preserve">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</w:t>
      </w:r>
      <w:r>
        <w:rPr>
          <w:sz w:val="18"/>
          <w:szCs w:val="18"/>
          <w:lang w:eastAsia="zh-CN"/>
        </w:rPr>
        <w:t xml:space="preserve">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  <w:r>
        <w:rPr>
          <w:sz w:val="18"/>
          <w:szCs w:val="18"/>
          <w:lang w:eastAsia="zh-CN"/>
        </w:rPr>
      </w:r>
      <w:r/>
    </w:p>
    <w:p>
      <w:pPr>
        <w:spacing w:after="160" w:line="259" w:lineRule="auto"/>
      </w:pPr>
      <w:r>
        <w:rPr>
          <w:szCs w:val="28"/>
          <w:lang w:eastAsia="zh-CN"/>
        </w:rPr>
      </w:r>
      <w:r>
        <w:rPr>
          <w:szCs w:val="28"/>
          <w:lang w:eastAsia="zh-CN"/>
        </w:rPr>
      </w:r>
      <w:r/>
    </w:p>
    <w:p>
      <w:pPr>
        <w:spacing w:after="160" w:line="259" w:lineRule="auto"/>
        <w:rPr>
          <w:b/>
          <w:sz w:val="18"/>
          <w:szCs w:val="18"/>
          <w:lang w:eastAsia="zh-CN"/>
        </w:rPr>
      </w:pPr>
      <w:r>
        <w:rPr>
          <w:szCs w:val="28"/>
          <w:lang w:eastAsia="zh-CN"/>
        </w:rPr>
        <w:t xml:space="preserve">Подписано усиленной квалифицированной электронной подписью</w:t>
      </w:r>
      <w:r>
        <w:rPr>
          <w:b/>
          <w:sz w:val="18"/>
          <w:szCs w:val="18"/>
          <w:lang w:eastAsia="zh-CN"/>
        </w:rPr>
      </w:r>
      <w:r>
        <w:rPr>
          <w:b/>
          <w:sz w:val="18"/>
          <w:szCs w:val="18"/>
          <w:lang w:eastAsia="zh-CN"/>
        </w:rPr>
      </w:r>
    </w:p>
    <w:tbl>
      <w:tblPr>
        <w:tblStyle w:val="933"/>
        <w:tblW w:w="5000" w:type="pct"/>
        <w:tblBorders>
          <w:insideH w:val="none" w:color="000000" w:sz="0" w:space="0"/>
          <w:insideV w:val="none" w:color="000000" w:sz="0" w:space="0"/>
        </w:tblBorders>
        <w:tblCellMar>
          <w:left w:w="85" w:type="dxa"/>
          <w:top w:w="28" w:type="dxa"/>
          <w:right w:w="85" w:type="dxa"/>
          <w:bottom w:w="28" w:type="dxa"/>
        </w:tblCellMar>
        <w:tblLook w:val="04A0" w:firstRow="1" w:lastRow="0" w:firstColumn="1" w:lastColumn="0" w:noHBand="0" w:noVBand="1"/>
      </w:tblPr>
      <w:tblGrid>
        <w:gridCol w:w="9345"/>
      </w:tblGrid>
      <w:tr>
        <w:tblPrEx/>
        <w:trPr>
          <w:trHeight w:val="262"/>
        </w:trPr>
        <w:tc>
          <w:tcPr>
            <w:tcBorders>
              <w:top w:val="singl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spacing w:before="120"/>
              <w:rPr>
                <w:bCs/>
              </w:rPr>
            </w:pPr>
            <w:r>
              <w:rPr>
                <w:b/>
                <w:sz w:val="16"/>
                <w:szCs w:val="16"/>
                <w:lang w:eastAsia="zh-CN"/>
              </w:rPr>
              <w:t xml:space="preserve">Данные электронной подписи</w:t>
            </w:r>
            <w:r>
              <w:rPr>
                <w:bCs/>
              </w:rPr>
            </w:r>
            <w:r>
              <w:rPr>
                <w:bCs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Владелец: </w:t>
            </w:r>
            <w:r>
              <w:rPr>
                <w:lang w:eastAsia="zh-CN"/>
              </w:rPr>
            </w:r>
            <w:r>
              <w:rPr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Организация: </w:t>
            </w:r>
            <w:r>
              <w:rPr>
                <w:sz w:val="16"/>
                <w:szCs w:val="16"/>
                <w:lang w:eastAsia="zh-CN"/>
              </w:rPr>
              <w:fldChar w:fldCharType="begin"/>
            </w:r>
            <w:r>
              <w:rPr>
                <w:sz w:val="16"/>
                <w:szCs w:val="16"/>
                <w:lang w:eastAsia="zh-CN"/>
              </w:rPr>
              <w:instrText xml:space="preserve"> Документ</w:instrText>
            </w:r>
            <w:r>
              <w:rPr>
                <w:sz w:val="16"/>
                <w:szCs w:val="16"/>
                <w:lang w:eastAsia="zh-CN"/>
              </w:rPr>
              <w:instrText xml:space="preserve">_</w:instrText>
            </w:r>
            <w:r>
              <w:rPr>
                <w:sz w:val="16"/>
                <w:szCs w:val="16"/>
                <w:lang w:eastAsia="zh-CN"/>
              </w:rPr>
              <w:instrText xml:space="preserve">ЭлПодпись_Организация_Участник </w:instrText>
            </w:r>
            <w:r>
              <w:rPr>
                <w:sz w:val="16"/>
                <w:szCs w:val="16"/>
                <w:lang w:eastAsia="zh-CN"/>
              </w:rPr>
              <w:fldChar w:fldCharType="separate"/>
            </w:r>
            <w:r>
              <w:rPr>
                <w:b/>
                <w:bCs/>
                <w:sz w:val="16"/>
                <w:szCs w:val="16"/>
                <w:lang w:eastAsia="zh-CN"/>
              </w:rPr>
              <w:t xml:space="preserve">.</w:t>
            </w:r>
            <w:r>
              <w:rPr>
                <w:sz w:val="16"/>
                <w:szCs w:val="16"/>
                <w:lang w:eastAsia="zh-CN"/>
              </w:rPr>
              <w:fldChar w:fldCharType="end"/>
            </w:r>
            <w:r>
              <w:rPr>
                <w:lang w:eastAsia="zh-CN"/>
              </w:rPr>
            </w:r>
            <w:r>
              <w:rPr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Подписано: </w:t>
            </w:r>
            <w:r>
              <w:rPr>
                <w:lang w:eastAsia="zh-CN"/>
              </w:rPr>
            </w:r>
            <w:r>
              <w:rPr>
                <w:lang w:eastAsia="zh-CN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</w:r>
            <w:r>
              <w:rPr>
                <w:lang w:eastAsia="zh-CN"/>
              </w:rPr>
            </w:r>
            <w:r>
              <w:rPr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bCs/>
                <w:lang w:eastAsia="zh-CN"/>
              </w:rPr>
            </w:pPr>
            <w:r>
              <w:rPr>
                <w:b/>
                <w:sz w:val="16"/>
                <w:szCs w:val="16"/>
                <w:lang w:eastAsia="zh-CN"/>
              </w:rPr>
              <w:t xml:space="preserve">Данные сертификата</w:t>
            </w:r>
            <w:r>
              <w:rPr>
                <w:bCs/>
                <w:lang w:eastAsia="zh-CN"/>
              </w:rPr>
            </w:r>
            <w:r>
              <w:rPr>
                <w:bCs/>
                <w:lang w:eastAsia="zh-CN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Серийный номер: </w:t>
            </w:r>
            <w:r>
              <w:rPr>
                <w:lang w:eastAsia="zh-CN"/>
              </w:rPr>
            </w:r>
            <w:r>
              <w:rPr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Срок действия: </w:t>
            </w:r>
            <w:r>
              <w:rPr>
                <w:lang w:eastAsia="zh-CN"/>
              </w:rPr>
            </w:r>
            <w:r>
              <w:rPr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</w:r>
            <w:r>
              <w:rPr>
                <w:lang w:eastAsia="zh-CN"/>
              </w:rPr>
            </w:r>
            <w:r>
              <w:rPr>
                <w:lang w:eastAsia="zh-CN"/>
              </w:rPr>
            </w:r>
          </w:p>
        </w:tc>
      </w:tr>
    </w:tbl>
    <w:p>
      <w:pPr>
        <w:pStyle w:val="733"/>
        <w:ind w:left="7655" w:firstLine="0"/>
        <w:jc w:val="both"/>
        <w:widowControl w:val="off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3"/>
        <w:rPr>
          <w:sz w:val="20"/>
          <w:szCs w:val="20"/>
        </w:rPr>
      </w:pPr>
      <w:r>
        <w:rPr>
          <w:sz w:val="20"/>
          <w:szCs w:val="20"/>
        </w:rPr>
      </w:r>
      <w:r>
        <w:br w:type="page" w:clear="all"/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3"/>
        <w:ind w:left="7655" w:firstLine="0"/>
        <w:jc w:val="both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Приложение 2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ДОГОВОР № 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купли-продажи земельного участка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город Кострома                                                                               ______________ года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Управление имущественных и земельных отношений Администрации города Костромы, в лице ______________________________, действующего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на основании ________________________, именуемый в дальнейшем «Продавец», с одной стороны, и __________________________________________, в лице ________________________________________, действующего на основании _____________________, именуемый в дальнейш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ем «Покупатель», с другой стороны, совместно именуемые «Стороны», на основании протокола о результатах аукциона по продаже земельного участка ____________, руководствуясь Земельным кодексом Российской Федерации, заключили настоящий договор о нижеследующем.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1. Предмет договора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1.1. Продавец обязуется передать в собственность Покупателя земельный участок площадью _______ м</w:t>
      </w:r>
      <w:r>
        <w:rPr>
          <w:rFonts w:ascii="Times New Roman" w:hAnsi="Times New Roman" w:cs="Times New Roman"/>
          <w:color w:val="000000"/>
          <w:sz w:val="20"/>
          <w:szCs w:val="20"/>
          <w:vertAlign w:val="superscript"/>
        </w:rPr>
        <w:t xml:space="preserve">2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с кадастровым номером: ______________________, категория земель: земли населенных пунктов, разрешенное использование: __________________________, по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адресу:_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__________________________________, а Покупатель обязуется принять земельный участок и уплатить за него определенную настоящим договором цену.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1.2. План земельного участка указан в кадастровом паспорте _____________________________, выданном филиалом ФГБУ «ФКП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Росреестра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» по Костромской области.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1.3. Земельный участок обременен _________________________________. 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2. Цена договора и порядок оплаты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2.1. Цена продажи земельного участка составляет ______________________ рублей.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both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2.2. Покупатель единовременно в течение 10 (десяти) рабочих дней после заключения настоящего договора перечисляет сумму, указанную в пункте 2.1  настоящего договора, безналичным денежным расчетом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(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Полу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ч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атель УФК по Костромской области (Управление имущественных и земельных отношений Администрации города Костромы); ИНН / КПП 4401006568 / 440101001; Единый казначейский счет 40102810145370000103; Казначейский счет 03100643000000014100;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Банк получателя ВОЛГО-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ВЯТСКОЕ ГУ БАНКА РОССИИ//УФК по Костромской области, г. Кострома; БИК ТОФК 042202103; ОКТМО 34701000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КБК 9661140601204000043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назн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ачение платежа: за земельный участок по договору купли-продажи от ___________  № ____.</w:t>
      </w:r>
      <w:r>
        <w:rPr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Перечисленный Продавцу задаток за участие в аукционе по продаже земельного участка в сумме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_________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рублей зачисляется в счет платежа по настоящему договору за земельный участок.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2.3. Факт перечисления денежных средств, указанн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ых в пункте 2.2 настоящего договора, подтверждается выпиской Управления федерального казначейства по Костромской области с лицевого счета Продавца о поступлении денежных средств в бюджет города Костромы и выпиской из лицевого счета Продавца соответственно.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2.4. Обяз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ательство Покупателя по оплате земельного участка считается исполненным надлежащим образом в случае, если денежные средства, указанные в пункте 2.2 настоящего договора, поступили в размере, в срок и на реквизиты, указанные в пункте 2.2 настоящего договора.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3. Права и обязанности сторон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3.1. Продавец обязан передать земельный участок Покупателю не позднее чем через 5 (пять) дней после дня его полной оплаты. Передача земель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ного участка Продавцом и принятие его Покупателем оформляется подписываемым Сторонами актом приема-передачи. Обязательство Продавца по передаче земельного участка считается исполненным надлежащим образом с момента подписания Сторонами акта приема-передачи.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3.2. Покупатель обязан: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3.2.1. оплатить стоимость земельного участка в размере, сроки и в порядке, установленные настоящим договором;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3.2.2. содержать земельный участок в надлежащем санитарном и техническом состоянии в соответствии с действующим законодательством.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4. Ответственность сторон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4.1. Стороны несут ответственность за ненадлежащее выполнение условий настоящего договора в соответствии с законодательством Российской Федерации.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  <w:highlight w:val="yellow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4.2. За нарушение срока перечисления денежных средств, указанных в пункте 2.2 настоящего договора,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и/или неполное их перечисление, Покупатель уплачивает Продавцу неустойку в виде пени за каждый день просрочки в размере 1/150 ставки рефинансирования Центрального Банка Российской Федерации, действующей на дату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выполнения денежного обязательства.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Полу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чатель УФК по Костромской области (Управление имущественных и земельных отношений Администрации города Костромы); ИНН / КПП 4401006568 / 440101001; Единый казначейский счет 40102810145370000103;Казначейский счет 03100643000000014100; Банк получателя ВОЛГО-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ВЯТСКОЕ ГУ БАНКА РОССИИ//УФК по Костромской области, г. Кострома; БИК ТОФК 042202103; ОКТМО 34701000; КБК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96611607090040002140</w:t>
      </w:r>
      <w:r>
        <w:rPr>
          <w:rFonts w:ascii="Times New Roman" w:hAnsi="Times New Roman" w:cs="Times New Roman"/>
          <w:sz w:val="20"/>
          <w:szCs w:val="20"/>
        </w:rPr>
        <w:t xml:space="preserve">.</w:t>
      </w:r>
      <w:r>
        <w:rPr>
          <w:rFonts w:ascii="Times New Roman" w:hAnsi="Times New Roman" w:cs="Times New Roman"/>
          <w:color w:val="000000"/>
          <w:sz w:val="20"/>
          <w:szCs w:val="20"/>
          <w:highlight w:val="yellow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yellow"/>
        </w:rPr>
      </w:r>
    </w:p>
    <w:p>
      <w:pPr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4.3. Уплата неустойки не освобождает Покупателя 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т исполнения обязательств по настоящему договору.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5. Возникновение права собственности и действие договора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5.1. Настоящий договор признается заключенным с момента его подписания Сторонами.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5.2. Отношения между Сторонами по настоящему договору прекращаются при исполнении ими всех его условий.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5.3. Право собственности на земельный участок возникает у Покупателя с момента государственной регистрации в Управлении Федеральной службы государственной регистрации, кадастра и картографии по Костромской области.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6. Расторжение договора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6.1. Настоящий договор может быть расторгнут по основаниям, установленным законодательством Российской Федерации.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6.2. В случае расторжения настоящего договора в связи с нарушением Покупателем его условий он уплачивает Продавцу штраф в размере 50 (пятидесяти) процентов от цены продажи земельного участка, указанной в пункте 2.1 настоящего договора.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6.3. Расторжение настоящего договора не освобождает Покупателя от выплаты неустойки, установленной в пункте 4.2 настоящего договора.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7. Заключительные положения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7.1. До заключения настоящего договора Покупатель ознакомился с состоянием земельного участка.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7.2. Сроки, указанные в настоящем договоре, исчисляются днями. Течение срока начинается на следующий день после наступления события, которым определено его начало.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7.3. Споры, возникающие при исполнении настоящего договора, разрешаются Сторонами в порядке, установленном законодательством Российской Федерации.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7.4. Отношения Сторон, не урегулированные настоящим договором, регулируются законодательством Российской Федерации.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7.5. Изменения и дополнения к настоящему договору считаются действительными, если совершены в письменной форме и подписаны Сторонами или их уполномоченными представителями.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0" w:right="0" w:firstLine="540"/>
        <w:jc w:val="both"/>
        <w:spacing w:before="0" w:after="0" w:line="288" w:lineRule="atLeast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7.6. </w:t>
      </w:r>
      <w:r>
        <w:rPr>
          <w:rFonts w:ascii="Times New Roman" w:hAnsi="Times New Roman" w:cs="Times New Roman"/>
          <w:sz w:val="20"/>
          <w:szCs w:val="20"/>
        </w:rPr>
        <w:t xml:space="preserve">Насто</w:t>
      </w:r>
      <w:r>
        <w:rPr>
          <w:rFonts w:ascii="Times New Roman" w:hAnsi="Times New Roman" w:cs="Times New Roman"/>
          <w:sz w:val="20"/>
          <w:szCs w:val="20"/>
        </w:rPr>
        <w:t xml:space="preserve">ящий Договор 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заключается в электронной форме и подписывается усиленной квалифицированной электронной подписью сторон такого договора.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8. Юридические адреса и реквизиты сторон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Продавец: Управление имущественных и земельных отношений Администрации города Костромы, место нахождения и почтовый адрес: 156005, город Кострома, площадь Конституции, дом 2.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Покупатель: _______________________________________________________________________________ _______________________________________________________________________________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9. Подписи Сторон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tbl>
      <w:tblPr>
        <w:tblW w:w="10420" w:type="dxa"/>
        <w:tblLayout w:type="fixed"/>
        <w:tblLook w:val="0000" w:firstRow="0" w:lastRow="0" w:firstColumn="0" w:lastColumn="0" w:noHBand="0" w:noVBand="0"/>
      </w:tblPr>
      <w:tblGrid>
        <w:gridCol w:w="5210"/>
        <w:gridCol w:w="5210"/>
      </w:tblGrid>
      <w:tr>
        <w:tblPrEx/>
        <w:trPr/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Продавец: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Покупатель: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</w:tr>
      <w:tr>
        <w:tblPrEx/>
        <w:trPr/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Управление имущественных и земельных отношений Администрации города Костромы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  <w:tc>
          <w:tcPr>
            <w:tcW w:w="5210" w:type="dxa"/>
            <w:textDirection w:val="lrTb"/>
            <w:noWrap w:val="false"/>
          </w:tcPr>
          <w:p>
            <w:pPr>
              <w:ind w:firstLine="0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</w:tr>
      <w:tr>
        <w:tblPrEx/>
        <w:trPr/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jc w:val="center"/>
              <w:spacing w:line="276" w:lineRule="auto"/>
              <w:rPr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______________________________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  <w:tc>
          <w:tcPr>
            <w:tcW w:w="5210" w:type="dxa"/>
            <w:textDirection w:val="lrTb"/>
            <w:noWrap w:val="false"/>
          </w:tcPr>
          <w:p>
            <w:pPr>
              <w:ind w:firstLine="0"/>
              <w:spacing w:line="276" w:lineRule="auto"/>
              <w:rPr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spacing w:line="276" w:lineRule="auto"/>
              <w:rPr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____________________________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</w:tr>
    </w:tbl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7655" w:firstLine="0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shd w:val="nil" w:color="auto"/>
        <w:rPr>
          <w:sz w:val="20"/>
          <w:szCs w:val="20"/>
        </w:rPr>
      </w:pPr>
      <w:r>
        <w:rPr>
          <w:sz w:val="20"/>
          <w:szCs w:val="20"/>
        </w:rPr>
        <w:br w:type="page" w:clear="all"/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7655" w:firstLine="0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Приложение 3</w: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7655" w:firstLine="0"/>
        <w:jc w:val="both"/>
        <w:rPr>
          <w:rFonts w:ascii="Times New Roman" w:hAnsi="Times New Roman" w:cs="Times New Roman"/>
          <w:color w:val="000000"/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pStyle w:val="733"/>
        <w:jc w:val="both"/>
        <w:rPr>
          <w:sz w:val="20"/>
          <w:szCs w:val="20"/>
          <w:highlight w:val="none"/>
        </w:rPr>
      </w:pPr>
      <w:r>
        <w:rPr>
          <w:sz w:val="20"/>
          <w:szCs w:val="20"/>
        </w:rPr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5614589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15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3205045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7936762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17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7904983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9835713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4968943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7554"/>
                <wp:effectExtent l="0" t="0" r="0" b="0"/>
                <wp:docPr id="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3105342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6029958" cy="852755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74.80pt;height:671.46pt;mso-wrap-distance-left:0.00pt;mso-wrap-distance-top:0.00pt;mso-wrap-distance-right:0.00pt;mso-wrap-distance-bottom:0.00pt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7483357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22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9447732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23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3826592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24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0005986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25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077085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26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2025310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27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3447754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28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7554"/>
                <wp:effectExtent l="0" t="0" r="0" b="0"/>
                <wp:docPr id="1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1129096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6029958" cy="852755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74.80pt;height:671.46pt;mso-wrap-distance-left:0.00pt;mso-wrap-distance-top:0.00pt;mso-wrap-distance-right:0.00pt;mso-wrap-distance-bottom:0.00pt;" stroked="false">
                <v:path textboxrect="0,0,0,0"/>
                <v:imagedata r:id="rId29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8135533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6029959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30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7996457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6029959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31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4162416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6029959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32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9541616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6029959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33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2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5262141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6029959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34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2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4224112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6029959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35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2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335433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>
                          <a:off x="0" y="0"/>
                          <a:ext cx="6029959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36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4264129"/>
                <wp:effectExtent l="0" t="0" r="0" b="0"/>
                <wp:docPr id="2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4046688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6029959" cy="426412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474.80pt;height:335.76pt;mso-wrap-distance-left:0.00pt;mso-wrap-distance-top:0.00pt;mso-wrap-distance-right:0.00pt;mso-wrap-distance-bottom:0.00pt;" stroked="false">
                <v:path textboxrect="0,0,0,0"/>
                <v:imagedata r:id="rId37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sectPr>
      <w:footnotePr>
        <w:numFmt w:val="decimal"/>
      </w:footnotePr>
      <w:endnotePr/>
      <w:type w:val="nextPage"/>
      <w:pgSz w:w="11906" w:h="16838" w:orient="portrait"/>
      <w:pgMar w:top="425" w:right="709" w:bottom="539" w:left="1701" w:header="0" w:footer="0" w:gutter="0"/>
      <w:cols w:num="1" w:sep="0" w:space="1701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Liberation Serif">
    <w:panose1 w:val="02020603050405020304"/>
  </w:font>
  <w:font w:name="Symbol">
    <w:panose1 w:val="05050102010706020507"/>
  </w:font>
  <w:font w:name="Verdana">
    <w:panose1 w:val="020B0604030504040204"/>
  </w:font>
  <w:font w:name="Calibri">
    <w:panose1 w:val="020F0502020204030204"/>
  </w:font>
  <w:font w:name="Courier New">
    <w:panose1 w:val="02070309020205020404"/>
  </w:font>
  <w:font w:name="Mangal">
    <w:panose1 w:val="02040503050203030202"/>
  </w:font>
  <w:font w:name="Wingdings">
    <w:panose1 w:val="05000000000000000000"/>
  </w:font>
  <w:font w:name="a_Timer">
    <w:panose1 w:val="02000603000000000000"/>
  </w:font>
  <w:font w:name="Liberation Sans">
    <w:panose1 w:val="020B0604020202020204"/>
  </w:font>
  <w:font w:name="Segoe UI">
    <w:panose1 w:val="020B0502040204020203"/>
  </w:font>
  <w:font w:name="Microsoft YaHei">
    <w:panose1 w:val="020B0503020204020204"/>
  </w:font>
  <w:font w:name="Times New Roman">
    <w:panose1 w:val="02020603050405020304"/>
  </w:font>
  <w:font w:name="Arial">
    <w:panose1 w:val="020B060402020202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rPr>
          <w:sz w:val="12"/>
        </w:rPr>
      </w:pPr>
      <w:r>
        <w:separator/>
      </w:r>
      <w:r>
        <w:rPr>
          <w:sz w:val="12"/>
        </w:rPr>
      </w:r>
      <w:r>
        <w:rPr>
          <w:sz w:val="12"/>
        </w:rPr>
      </w:r>
    </w:p>
  </w:footnote>
  <w:footnote w:type="continuationSeparator" w:id="0">
    <w:p>
      <w:pPr>
        <w:rPr>
          <w:sz w:val="12"/>
        </w:rPr>
      </w:pPr>
      <w:r>
        <w:continuationSeparator/>
      </w:r>
      <w:r>
        <w:rPr>
          <w:sz w:val="12"/>
        </w:rPr>
      </w:r>
      <w:r>
        <w:rPr>
          <w:sz w:val="12"/>
        </w:rPr>
      </w:r>
    </w:p>
  </w:footnote>
  <w:footnote w:id="2">
    <w:p>
      <w:pPr>
        <w:jc w:val="both"/>
      </w:pPr>
      <w:r>
        <w:rPr>
          <w:rStyle w:val="770"/>
        </w:rPr>
        <w:footnoteRef/>
      </w:r>
      <w:r>
        <w:t xml:space="preserve"> </w:t>
      </w:r>
      <w:r>
        <w:rPr>
          <w:sz w:val="18"/>
          <w:szCs w:val="18"/>
        </w:rPr>
        <w:t xml:space="preserve">Заполняется при подаче Заявки лицом, действующим по доверенности.</w:t>
      </w:r>
      <w:r/>
    </w:p>
  </w:footnote>
  <w:footnote w:id="3">
    <w:p>
      <w:pPr>
        <w:pStyle w:val="804"/>
        <w:contextualSpacing/>
        <w:jc w:val="both"/>
        <w:spacing w:line="216" w:lineRule="auto"/>
        <w:rPr>
          <w:lang w:val="ru-RU"/>
        </w:rPr>
      </w:pPr>
      <w:r>
        <w:rPr>
          <w:rStyle w:val="770"/>
        </w:rPr>
        <w:footnoteRef/>
      </w:r>
      <w:r>
        <w:t xml:space="preserve"> </w:t>
      </w:r>
      <w:r>
        <w:rPr>
          <w:sz w:val="18"/>
          <w:szCs w:val="18"/>
          <w:lang w:val="ru-RU"/>
        </w:rPr>
        <w:t xml:space="preserve">Ознакомлен с Регламентом Оператора электронной площадки при регистрации (аккредитации) на электронной площадке</w:t>
      </w:r>
      <w:r>
        <w:rPr>
          <w:lang w:val="ru-RU"/>
        </w:rPr>
      </w:r>
      <w:r>
        <w:rPr>
          <w:lang w:val="ru-RU"/>
        </w:rPr>
      </w:r>
    </w:p>
  </w:footnote>
  <w:footnote w:id="4">
    <w:p>
      <w:pPr>
        <w:pStyle w:val="804"/>
        <w:contextualSpacing/>
        <w:jc w:val="both"/>
        <w:spacing w:line="216" w:lineRule="auto"/>
        <w:rPr>
          <w:lang w:val="ru-RU"/>
        </w:rPr>
      </w:pPr>
      <w:r>
        <w:rPr>
          <w:rStyle w:val="770"/>
        </w:rPr>
        <w:footnoteRef/>
      </w:r>
      <w:r>
        <w:t xml:space="preserve"> </w:t>
      </w:r>
      <w:r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в форме</w:t>
      </w:r>
      <w:r>
        <w:rPr>
          <w:sz w:val="18"/>
          <w:szCs w:val="18"/>
        </w:rPr>
        <w:t xml:space="preserve"> </w:t>
      </w:r>
      <w:r>
        <w:rPr>
          <w:sz w:val="18"/>
          <w:szCs w:val="18"/>
          <w:lang w:val="ru-RU"/>
        </w:rPr>
        <w:t xml:space="preserve"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>
        <w:rPr>
          <w:sz w:val="18"/>
          <w:szCs w:val="18"/>
          <w:lang w:val="ru-RU"/>
        </w:rPr>
        <w:t xml:space="preserve"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 xml:space="preserve">.</w:t>
      </w:r>
      <w:r>
        <w:rPr>
          <w:lang w:val="ru-RU"/>
        </w:rPr>
      </w:r>
      <w:r>
        <w:rPr>
          <w:lang w:val="ru-RU"/>
        </w:rPr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11" w:hanging="36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246" w:hanging="1395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246" w:hanging="1395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246" w:hanging="1395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46" w:hanging="1395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246" w:hanging="1395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2291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291" w:hanging="144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651" w:hanging="1800"/>
        <w:tabs>
          <w:tab w:val="num" w:pos="0" w:leader="none"/>
        </w:tabs>
      </w:pPr>
    </w:lvl>
  </w:abstractNum>
  <w:abstractNum w:abstractNumId="1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1440" w:hanging="720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16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324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396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50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576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684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7560" w:hanging="1800"/>
        <w:tabs>
          <w:tab w:val="num" w:pos="0" w:leader="none"/>
        </w:tabs>
      </w:pPr>
    </w:lvl>
  </w:abstractNum>
  <w:abstractNum w:abstractNumId="2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</w:lvl>
  </w:abstractNum>
  <w:abstractNum w:abstractNumId="4">
    <w:multiLevelType w:val="hybridMultilevel"/>
    <w:lvl w:ilvl="0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1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2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3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4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5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6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7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8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</w:abstractNum>
  <w:abstractNum w:abstractNumId="5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6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  <w:rPr>
        <w:rFonts w:hint="default"/>
      </w:r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  <w:rPr>
        <w:rFonts w:hint="default"/>
      </w:rPr>
    </w:lvl>
  </w:abstractNum>
  <w:abstractNum w:abstractNumId="8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1418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2138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858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3578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298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5018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738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58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7178" w:hanging="360"/>
      </w:pPr>
      <w:rPr>
        <w:rFonts w:hint="default" w:ascii="Wingdings" w:hAnsi="Wingdings" w:eastAsia="Wingdings" w:cs="Wingdings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mirrorMargins w:val="true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lang w:val="ru-RU" w:eastAsia="ru-RU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718">
    <w:name w:val="Heading 1 Char"/>
    <w:basedOn w:val="743"/>
    <w:link w:val="734"/>
    <w:uiPriority w:val="9"/>
    <w:rPr>
      <w:rFonts w:ascii="Arial" w:hAnsi="Arial" w:eastAsia="Arial" w:cs="Arial"/>
      <w:sz w:val="40"/>
      <w:szCs w:val="40"/>
    </w:rPr>
  </w:style>
  <w:style w:type="character" w:styleId="719">
    <w:name w:val="Heading 2 Char"/>
    <w:basedOn w:val="743"/>
    <w:link w:val="735"/>
    <w:uiPriority w:val="9"/>
    <w:rPr>
      <w:rFonts w:ascii="Arial" w:hAnsi="Arial" w:eastAsia="Arial" w:cs="Arial"/>
      <w:sz w:val="34"/>
    </w:rPr>
  </w:style>
  <w:style w:type="character" w:styleId="720">
    <w:name w:val="Heading 3 Char"/>
    <w:basedOn w:val="743"/>
    <w:link w:val="736"/>
    <w:uiPriority w:val="9"/>
    <w:rPr>
      <w:rFonts w:ascii="Arial" w:hAnsi="Arial" w:eastAsia="Arial" w:cs="Arial"/>
      <w:sz w:val="30"/>
      <w:szCs w:val="30"/>
    </w:rPr>
  </w:style>
  <w:style w:type="character" w:styleId="721">
    <w:name w:val="Heading 4 Char"/>
    <w:basedOn w:val="743"/>
    <w:link w:val="737"/>
    <w:uiPriority w:val="9"/>
    <w:rPr>
      <w:rFonts w:ascii="Arial" w:hAnsi="Arial" w:eastAsia="Arial" w:cs="Arial"/>
      <w:b/>
      <w:bCs/>
      <w:sz w:val="26"/>
      <w:szCs w:val="26"/>
    </w:rPr>
  </w:style>
  <w:style w:type="character" w:styleId="722">
    <w:name w:val="Heading 5 Char"/>
    <w:basedOn w:val="743"/>
    <w:link w:val="738"/>
    <w:uiPriority w:val="9"/>
    <w:rPr>
      <w:rFonts w:ascii="Arial" w:hAnsi="Arial" w:eastAsia="Arial" w:cs="Arial"/>
      <w:b/>
      <w:bCs/>
      <w:sz w:val="24"/>
      <w:szCs w:val="24"/>
    </w:rPr>
  </w:style>
  <w:style w:type="character" w:styleId="723">
    <w:name w:val="Heading 6 Char"/>
    <w:basedOn w:val="743"/>
    <w:link w:val="739"/>
    <w:uiPriority w:val="9"/>
    <w:rPr>
      <w:rFonts w:ascii="Arial" w:hAnsi="Arial" w:eastAsia="Arial" w:cs="Arial"/>
      <w:b/>
      <w:bCs/>
      <w:sz w:val="22"/>
      <w:szCs w:val="22"/>
    </w:rPr>
  </w:style>
  <w:style w:type="character" w:styleId="724">
    <w:name w:val="Heading 7 Char"/>
    <w:basedOn w:val="743"/>
    <w:link w:val="740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725">
    <w:name w:val="Heading 8 Char"/>
    <w:basedOn w:val="743"/>
    <w:link w:val="741"/>
    <w:uiPriority w:val="9"/>
    <w:rPr>
      <w:rFonts w:ascii="Arial" w:hAnsi="Arial" w:eastAsia="Arial" w:cs="Arial"/>
      <w:i/>
      <w:iCs/>
      <w:sz w:val="22"/>
      <w:szCs w:val="22"/>
    </w:rPr>
  </w:style>
  <w:style w:type="character" w:styleId="726">
    <w:name w:val="Heading 9 Char"/>
    <w:basedOn w:val="743"/>
    <w:link w:val="742"/>
    <w:uiPriority w:val="9"/>
    <w:rPr>
      <w:rFonts w:ascii="Arial" w:hAnsi="Arial" w:eastAsia="Arial" w:cs="Arial"/>
      <w:i/>
      <w:iCs/>
      <w:sz w:val="21"/>
      <w:szCs w:val="21"/>
    </w:rPr>
  </w:style>
  <w:style w:type="character" w:styleId="727">
    <w:name w:val="Title Char"/>
    <w:basedOn w:val="743"/>
    <w:link w:val="778"/>
    <w:uiPriority w:val="10"/>
    <w:rPr>
      <w:sz w:val="48"/>
      <w:szCs w:val="48"/>
    </w:rPr>
  </w:style>
  <w:style w:type="character" w:styleId="728">
    <w:name w:val="Subtitle Char"/>
    <w:basedOn w:val="743"/>
    <w:link w:val="779"/>
    <w:uiPriority w:val="11"/>
    <w:rPr>
      <w:sz w:val="24"/>
      <w:szCs w:val="24"/>
    </w:rPr>
  </w:style>
  <w:style w:type="character" w:styleId="729">
    <w:name w:val="Quote Char"/>
    <w:link w:val="780"/>
    <w:uiPriority w:val="29"/>
    <w:rPr>
      <w:i/>
    </w:rPr>
  </w:style>
  <w:style w:type="character" w:styleId="730">
    <w:name w:val="Intense Quote Char"/>
    <w:link w:val="781"/>
    <w:uiPriority w:val="30"/>
    <w:rPr>
      <w:i/>
    </w:rPr>
  </w:style>
  <w:style w:type="character" w:styleId="731">
    <w:name w:val="Endnote Text Char"/>
    <w:link w:val="783"/>
    <w:uiPriority w:val="99"/>
    <w:rPr>
      <w:sz w:val="20"/>
    </w:rPr>
  </w:style>
  <w:style w:type="paragraph" w:styleId="732">
    <w:name w:val="toc 2"/>
    <w:basedOn w:val="733"/>
    <w:next w:val="733"/>
    <w:uiPriority w:val="39"/>
    <w:unhideWhenUsed/>
    <w:pPr>
      <w:ind w:left="283" w:right="0" w:firstLine="0"/>
      <w:spacing w:after="57"/>
    </w:pPr>
  </w:style>
  <w:style w:type="paragraph" w:styleId="733" w:default="1">
    <w:name w:val="Normal"/>
    <w:qFormat/>
    <w:pPr>
      <w:jc w:val="left"/>
      <w:spacing w:before="0" w:after="0"/>
      <w:widowControl/>
    </w:pPr>
    <w:rPr>
      <w:rFonts w:ascii="Times New Roman" w:hAnsi="Times New Roman" w:eastAsia="Times New Roman" w:cs="Times New Roman"/>
      <w:color w:val="auto"/>
      <w:sz w:val="24"/>
      <w:szCs w:val="24"/>
      <w:lang w:val="ru-RU" w:eastAsia="ru-RU" w:bidi="ar-SA"/>
    </w:rPr>
  </w:style>
  <w:style w:type="paragraph" w:styleId="734">
    <w:name w:val="Heading 1"/>
    <w:basedOn w:val="733"/>
    <w:next w:val="733"/>
    <w:link w:val="809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paragraph" w:styleId="735">
    <w:name w:val="Heading 2"/>
    <w:basedOn w:val="733"/>
    <w:next w:val="733"/>
    <w:link w:val="744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paragraph" w:styleId="736">
    <w:name w:val="Heading 3"/>
    <w:basedOn w:val="733"/>
    <w:next w:val="733"/>
    <w:link w:val="811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paragraph" w:styleId="737">
    <w:name w:val="Heading 4"/>
    <w:basedOn w:val="733"/>
    <w:next w:val="733"/>
    <w:link w:val="812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paragraph" w:styleId="738">
    <w:name w:val="Heading 5"/>
    <w:basedOn w:val="733"/>
    <w:next w:val="733"/>
    <w:link w:val="813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</w:rPr>
  </w:style>
  <w:style w:type="paragraph" w:styleId="739">
    <w:name w:val="Heading 6"/>
    <w:basedOn w:val="733"/>
    <w:next w:val="733"/>
    <w:link w:val="745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paragraph" w:styleId="740">
    <w:name w:val="Heading 7"/>
    <w:basedOn w:val="733"/>
    <w:next w:val="733"/>
    <w:link w:val="746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paragraph" w:styleId="741">
    <w:name w:val="Heading 8"/>
    <w:basedOn w:val="733"/>
    <w:next w:val="733"/>
    <w:link w:val="747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paragraph" w:styleId="742">
    <w:name w:val="Heading 9"/>
    <w:basedOn w:val="733"/>
    <w:next w:val="733"/>
    <w:link w:val="748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743" w:default="1">
    <w:name w:val="Default Paragraph Font"/>
    <w:uiPriority w:val="1"/>
    <w:semiHidden/>
    <w:unhideWhenUsed/>
    <w:qFormat/>
  </w:style>
  <w:style w:type="character" w:styleId="744" w:customStyle="1">
    <w:name w:val="Заголовок 2 Знак"/>
    <w:basedOn w:val="743"/>
    <w:uiPriority w:val="9"/>
    <w:qFormat/>
    <w:rPr>
      <w:rFonts w:ascii="Arial" w:hAnsi="Arial" w:eastAsia="Arial" w:cs="Arial"/>
      <w:sz w:val="34"/>
    </w:rPr>
  </w:style>
  <w:style w:type="character" w:styleId="745" w:customStyle="1">
    <w:name w:val="Заголовок 6 Знак"/>
    <w:basedOn w:val="743"/>
    <w:uiPriority w:val="9"/>
    <w:qFormat/>
    <w:rPr>
      <w:rFonts w:ascii="Arial" w:hAnsi="Arial" w:eastAsia="Arial" w:cs="Arial"/>
      <w:b/>
      <w:bCs/>
      <w:sz w:val="22"/>
      <w:szCs w:val="22"/>
    </w:rPr>
  </w:style>
  <w:style w:type="character" w:styleId="746" w:customStyle="1">
    <w:name w:val="Заголовок 7 Знак"/>
    <w:basedOn w:val="743"/>
    <w:uiPriority w:val="9"/>
    <w:qFormat/>
    <w:rPr>
      <w:rFonts w:ascii="Arial" w:hAnsi="Arial" w:eastAsia="Arial" w:cs="Arial"/>
      <w:b/>
      <w:bCs/>
      <w:i/>
      <w:iCs/>
      <w:sz w:val="22"/>
      <w:szCs w:val="22"/>
    </w:rPr>
  </w:style>
  <w:style w:type="character" w:styleId="747" w:customStyle="1">
    <w:name w:val="Заголовок 8 Знак"/>
    <w:basedOn w:val="743"/>
    <w:uiPriority w:val="9"/>
    <w:qFormat/>
    <w:rPr>
      <w:rFonts w:ascii="Arial" w:hAnsi="Arial" w:eastAsia="Arial" w:cs="Arial"/>
      <w:i/>
      <w:iCs/>
      <w:sz w:val="22"/>
      <w:szCs w:val="22"/>
    </w:rPr>
  </w:style>
  <w:style w:type="character" w:styleId="748" w:customStyle="1">
    <w:name w:val="Заголовок 9 Знак"/>
    <w:basedOn w:val="743"/>
    <w:uiPriority w:val="9"/>
    <w:qFormat/>
    <w:rPr>
      <w:rFonts w:ascii="Arial" w:hAnsi="Arial" w:eastAsia="Arial" w:cs="Arial"/>
      <w:i/>
      <w:iCs/>
      <w:sz w:val="21"/>
      <w:szCs w:val="21"/>
    </w:rPr>
  </w:style>
  <w:style w:type="character" w:styleId="749" w:customStyle="1">
    <w:name w:val="Заголовок Знак"/>
    <w:basedOn w:val="743"/>
    <w:uiPriority w:val="10"/>
    <w:qFormat/>
    <w:rPr>
      <w:sz w:val="48"/>
      <w:szCs w:val="48"/>
    </w:rPr>
  </w:style>
  <w:style w:type="character" w:styleId="750" w:customStyle="1">
    <w:name w:val="Подзаголовок Знак"/>
    <w:basedOn w:val="743"/>
    <w:uiPriority w:val="11"/>
    <w:qFormat/>
    <w:rPr>
      <w:sz w:val="24"/>
      <w:szCs w:val="24"/>
    </w:rPr>
  </w:style>
  <w:style w:type="character" w:styleId="751" w:customStyle="1">
    <w:name w:val="Цитата 2 Знак"/>
    <w:link w:val="780"/>
    <w:uiPriority w:val="29"/>
    <w:qFormat/>
    <w:rPr>
      <w:i/>
    </w:rPr>
  </w:style>
  <w:style w:type="character" w:styleId="752" w:customStyle="1">
    <w:name w:val="Выделенная цитата Знак"/>
    <w:link w:val="781"/>
    <w:uiPriority w:val="30"/>
    <w:qFormat/>
    <w:rPr>
      <w:i/>
    </w:rPr>
  </w:style>
  <w:style w:type="character" w:styleId="753" w:customStyle="1">
    <w:name w:val="Header Char"/>
    <w:basedOn w:val="743"/>
    <w:uiPriority w:val="99"/>
    <w:qFormat/>
  </w:style>
  <w:style w:type="character" w:styleId="754" w:customStyle="1">
    <w:name w:val="Footer Char"/>
    <w:basedOn w:val="743"/>
    <w:uiPriority w:val="99"/>
    <w:qFormat/>
  </w:style>
  <w:style w:type="character" w:styleId="755" w:customStyle="1">
    <w:name w:val="Caption Char"/>
    <w:uiPriority w:val="99"/>
    <w:qFormat/>
  </w:style>
  <w:style w:type="character" w:styleId="756" w:customStyle="1">
    <w:name w:val="Footnote Text Char"/>
    <w:uiPriority w:val="99"/>
    <w:qFormat/>
    <w:rPr>
      <w:sz w:val="18"/>
    </w:rPr>
  </w:style>
  <w:style w:type="character" w:styleId="757" w:customStyle="1">
    <w:name w:val="Текст концевой сноски Знак"/>
    <w:uiPriority w:val="99"/>
    <w:qFormat/>
    <w:rPr>
      <w:sz w:val="20"/>
    </w:rPr>
  </w:style>
  <w:style w:type="character" w:styleId="758">
    <w:name w:val="Символ концевой сноски"/>
    <w:basedOn w:val="743"/>
    <w:uiPriority w:val="99"/>
    <w:semiHidden/>
    <w:unhideWhenUsed/>
    <w:qFormat/>
    <w:rPr>
      <w:vertAlign w:val="superscript"/>
    </w:rPr>
  </w:style>
  <w:style w:type="character" w:styleId="759">
    <w:name w:val="endnote reference"/>
    <w:rPr>
      <w:vertAlign w:val="superscript"/>
    </w:rPr>
  </w:style>
  <w:style w:type="character" w:styleId="760">
    <w:name w:val="FollowedHyperlink"/>
    <w:basedOn w:val="743"/>
    <w:uiPriority w:val="99"/>
    <w:unhideWhenUsed/>
    <w:qFormat/>
    <w:rPr>
      <w:color w:val="800080"/>
      <w:u w:val="single"/>
    </w:rPr>
  </w:style>
  <w:style w:type="character" w:styleId="761">
    <w:name w:val="Hyperlink"/>
    <w:basedOn w:val="743"/>
    <w:uiPriority w:val="99"/>
    <w:unhideWhenUsed/>
    <w:qFormat/>
    <w:rPr>
      <w:color w:val="0000ff"/>
      <w:u w:val="single"/>
    </w:rPr>
  </w:style>
  <w:style w:type="character" w:styleId="762">
    <w:name w:val="Strong"/>
    <w:basedOn w:val="743"/>
    <w:qFormat/>
    <w:rPr>
      <w:rFonts w:cs="Times New Roman"/>
      <w:b/>
      <w:bCs/>
    </w:rPr>
  </w:style>
  <w:style w:type="character" w:styleId="763" w:customStyle="1">
    <w:name w:val="Верхний колонтитул Знак"/>
    <w:basedOn w:val="743"/>
    <w:uiPriority w:val="99"/>
    <w:qFormat/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764" w:customStyle="1">
    <w:name w:val="Нижний колонтитул Знак"/>
    <w:basedOn w:val="743"/>
    <w:uiPriority w:val="99"/>
    <w:qFormat/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765" w:customStyle="1">
    <w:name w:val="10"/>
    <w:basedOn w:val="743"/>
    <w:qFormat/>
    <w:rPr>
      <w:rFonts w:ascii="Times New Roman" w:hAnsi="Times New Roman" w:cs="Times New Roman"/>
    </w:rPr>
  </w:style>
  <w:style w:type="character" w:styleId="766" w:customStyle="1">
    <w:name w:val="15"/>
    <w:basedOn w:val="743"/>
    <w:qFormat/>
    <w:rPr>
      <w:rFonts w:ascii="Times New Roman" w:hAnsi="Times New Roman" w:cs="Times New Roman"/>
      <w:color w:val="0000ff"/>
      <w:u w:val="single"/>
    </w:rPr>
  </w:style>
  <w:style w:type="character" w:styleId="767" w:customStyle="1">
    <w:name w:val="16"/>
    <w:basedOn w:val="743"/>
    <w:qFormat/>
    <w:rPr>
      <w:rFonts w:ascii="Times New Roman" w:hAnsi="Times New Roman" w:cs="Times New Roman"/>
    </w:rPr>
  </w:style>
  <w:style w:type="character" w:styleId="768" w:customStyle="1">
    <w:name w:val="rts-text"/>
    <w:basedOn w:val="743"/>
    <w:qFormat/>
  </w:style>
  <w:style w:type="character" w:styleId="769">
    <w:name w:val="Символ сноски"/>
    <w:qFormat/>
    <w:rPr>
      <w:vertAlign w:val="superscript"/>
    </w:rPr>
  </w:style>
  <w:style w:type="character" w:styleId="770">
    <w:name w:val="footnote reference"/>
    <w:rPr>
      <w:vertAlign w:val="superscript"/>
    </w:rPr>
  </w:style>
  <w:style w:type="character" w:styleId="771" w:customStyle="1">
    <w:name w:val="Текст сноски Знак"/>
    <w:basedOn w:val="743"/>
    <w:qFormat/>
    <w:rPr>
      <w:rFonts w:ascii="Times New Roman" w:hAnsi="Times New Roman" w:eastAsia="Times New Roman" w:cs="Times New Roman"/>
      <w:lang w:eastAsia="zh-CN"/>
    </w:rPr>
  </w:style>
  <w:style w:type="character" w:styleId="772" w:customStyle="1">
    <w:name w:val="Текст выноски Знак"/>
    <w:basedOn w:val="743"/>
    <w:link w:val="805"/>
    <w:uiPriority w:val="99"/>
    <w:semiHidden/>
    <w:qFormat/>
    <w:rPr>
      <w:rFonts w:ascii="Segoe UI" w:hAnsi="Segoe UI" w:eastAsia="Times New Roman" w:cs="Segoe UI"/>
      <w:sz w:val="18"/>
      <w:szCs w:val="18"/>
    </w:rPr>
  </w:style>
  <w:style w:type="paragraph" w:styleId="773">
    <w:name w:val="Заголовок"/>
    <w:basedOn w:val="733"/>
    <w:next w:val="774"/>
    <w:qFormat/>
    <w:pPr>
      <w:keepNext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774">
    <w:name w:val="Body Text"/>
    <w:basedOn w:val="733"/>
    <w:pPr>
      <w:spacing w:before="0" w:after="140" w:line="276" w:lineRule="auto"/>
    </w:pPr>
  </w:style>
  <w:style w:type="paragraph" w:styleId="775">
    <w:name w:val="List"/>
    <w:basedOn w:val="774"/>
    <w:rPr>
      <w:rFonts w:cs="Mangal"/>
    </w:rPr>
  </w:style>
  <w:style w:type="paragraph" w:styleId="776">
    <w:name w:val="Caption"/>
    <w:basedOn w:val="733"/>
    <w:link w:val="755"/>
    <w:qFormat/>
    <w:pPr>
      <w:spacing w:before="120" w:after="120"/>
      <w:suppressLineNumbers/>
    </w:pPr>
    <w:rPr>
      <w:rFonts w:cs="Mangal"/>
      <w:i/>
      <w:iCs/>
      <w:sz w:val="24"/>
      <w:szCs w:val="24"/>
    </w:rPr>
  </w:style>
  <w:style w:type="paragraph" w:styleId="777">
    <w:name w:val="Указатель"/>
    <w:basedOn w:val="733"/>
    <w:qFormat/>
    <w:pPr>
      <w:suppressLineNumbers/>
    </w:pPr>
    <w:rPr>
      <w:rFonts w:cs="Mangal"/>
    </w:rPr>
  </w:style>
  <w:style w:type="paragraph" w:styleId="778">
    <w:name w:val="Title"/>
    <w:basedOn w:val="733"/>
    <w:next w:val="733"/>
    <w:link w:val="749"/>
    <w:uiPriority w:val="10"/>
    <w:qFormat/>
    <w:pPr>
      <w:contextualSpacing/>
      <w:spacing w:before="300" w:after="200"/>
    </w:pPr>
    <w:rPr>
      <w:sz w:val="48"/>
      <w:szCs w:val="48"/>
    </w:rPr>
  </w:style>
  <w:style w:type="paragraph" w:styleId="779">
    <w:name w:val="Subtitle"/>
    <w:basedOn w:val="733"/>
    <w:next w:val="733"/>
    <w:link w:val="750"/>
    <w:uiPriority w:val="11"/>
    <w:qFormat/>
    <w:pPr>
      <w:spacing w:before="200" w:after="200"/>
    </w:pPr>
  </w:style>
  <w:style w:type="paragraph" w:styleId="780">
    <w:name w:val="Quote"/>
    <w:basedOn w:val="733"/>
    <w:next w:val="733"/>
    <w:link w:val="751"/>
    <w:uiPriority w:val="29"/>
    <w:qFormat/>
    <w:pPr>
      <w:ind w:left="720" w:right="720" w:firstLine="0"/>
    </w:pPr>
    <w:rPr>
      <w:i/>
    </w:rPr>
  </w:style>
  <w:style w:type="paragraph" w:styleId="781">
    <w:name w:val="Intense Quote"/>
    <w:basedOn w:val="733"/>
    <w:next w:val="733"/>
    <w:link w:val="752"/>
    <w:uiPriority w:val="30"/>
    <w:qFormat/>
    <w:pPr>
      <w:ind w:left="720" w:right="720" w:firstLine="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paragraph" w:styleId="782">
    <w:name w:val="Caption"/>
    <w:basedOn w:val="733"/>
    <w:next w:val="733"/>
    <w:link w:val="755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paragraph" w:styleId="783">
    <w:name w:val="endnote text"/>
    <w:basedOn w:val="733"/>
    <w:link w:val="757"/>
    <w:uiPriority w:val="99"/>
    <w:semiHidden/>
    <w:unhideWhenUsed/>
    <w:rPr>
      <w:sz w:val="20"/>
    </w:rPr>
  </w:style>
  <w:style w:type="paragraph" w:styleId="784">
    <w:name w:val="toc 1"/>
    <w:basedOn w:val="733"/>
    <w:next w:val="733"/>
    <w:uiPriority w:val="39"/>
    <w:unhideWhenUsed/>
    <w:pPr>
      <w:spacing w:before="0" w:after="57"/>
    </w:pPr>
  </w:style>
  <w:style w:type="paragraph" w:styleId="785">
    <w:name w:val="toc 3"/>
    <w:basedOn w:val="733"/>
    <w:next w:val="733"/>
    <w:uiPriority w:val="39"/>
    <w:unhideWhenUsed/>
    <w:pPr>
      <w:ind w:left="567" w:firstLine="0"/>
      <w:spacing w:before="0" w:after="57"/>
    </w:pPr>
  </w:style>
  <w:style w:type="paragraph" w:styleId="786">
    <w:name w:val="toc 4"/>
    <w:basedOn w:val="733"/>
    <w:next w:val="733"/>
    <w:uiPriority w:val="39"/>
    <w:unhideWhenUsed/>
    <w:pPr>
      <w:ind w:left="850" w:firstLine="0"/>
      <w:spacing w:before="0" w:after="57"/>
    </w:pPr>
  </w:style>
  <w:style w:type="paragraph" w:styleId="787">
    <w:name w:val="toc 5"/>
    <w:basedOn w:val="733"/>
    <w:next w:val="733"/>
    <w:uiPriority w:val="39"/>
    <w:unhideWhenUsed/>
    <w:pPr>
      <w:ind w:left="1134" w:firstLine="0"/>
      <w:spacing w:before="0" w:after="57"/>
    </w:pPr>
  </w:style>
  <w:style w:type="paragraph" w:styleId="788">
    <w:name w:val="toc 6"/>
    <w:basedOn w:val="733"/>
    <w:next w:val="733"/>
    <w:uiPriority w:val="39"/>
    <w:unhideWhenUsed/>
    <w:pPr>
      <w:ind w:left="1417" w:firstLine="0"/>
      <w:spacing w:before="0" w:after="57"/>
    </w:pPr>
  </w:style>
  <w:style w:type="paragraph" w:styleId="789">
    <w:name w:val="toc 7"/>
    <w:basedOn w:val="733"/>
    <w:next w:val="733"/>
    <w:uiPriority w:val="39"/>
    <w:unhideWhenUsed/>
    <w:pPr>
      <w:ind w:left="1701" w:firstLine="0"/>
      <w:spacing w:before="0" w:after="57"/>
    </w:pPr>
  </w:style>
  <w:style w:type="paragraph" w:styleId="790">
    <w:name w:val="toc 8"/>
    <w:basedOn w:val="733"/>
    <w:next w:val="733"/>
    <w:uiPriority w:val="39"/>
    <w:unhideWhenUsed/>
    <w:pPr>
      <w:ind w:left="1984" w:firstLine="0"/>
      <w:spacing w:before="0" w:after="57"/>
    </w:pPr>
  </w:style>
  <w:style w:type="paragraph" w:styleId="791">
    <w:name w:val="toc 9"/>
    <w:basedOn w:val="733"/>
    <w:next w:val="733"/>
    <w:uiPriority w:val="39"/>
    <w:unhideWhenUsed/>
    <w:pPr>
      <w:ind w:left="2268" w:firstLine="0"/>
      <w:spacing w:before="0" w:after="57"/>
    </w:pPr>
  </w:style>
  <w:style w:type="paragraph" w:styleId="792">
    <w:name w:val="Index Heading"/>
    <w:basedOn w:val="773"/>
  </w:style>
  <w:style w:type="paragraph" w:styleId="793">
    <w:name w:val="TOC Heading"/>
    <w:uiPriority w:val="39"/>
    <w:unhideWhenUsed/>
    <w:pPr>
      <w:jc w:val="left"/>
      <w:spacing w:before="0" w:after="0"/>
      <w:widowControl/>
    </w:pPr>
    <w:rPr>
      <w:rFonts w:ascii="Calibri" w:hAnsi="Calibri" w:eastAsia="Calibri" w:cs="Arial" w:asciiTheme="minorHAnsi" w:hAnsiTheme="minorHAnsi" w:eastAsiaTheme="minorHAnsi" w:cstheme="minorBidi"/>
      <w:color w:val="auto"/>
      <w:sz w:val="20"/>
      <w:szCs w:val="20"/>
      <w:lang w:val="ru-RU" w:eastAsia="ru-RU" w:bidi="ar-SA"/>
    </w:rPr>
  </w:style>
  <w:style w:type="paragraph" w:styleId="794">
    <w:name w:val="table of figures"/>
    <w:basedOn w:val="733"/>
    <w:next w:val="733"/>
    <w:uiPriority w:val="99"/>
    <w:unhideWhenUsed/>
    <w:qFormat/>
  </w:style>
  <w:style w:type="paragraph" w:styleId="795">
    <w:name w:val="Body Text Indent 3"/>
    <w:basedOn w:val="733"/>
    <w:uiPriority w:val="99"/>
    <w:unhideWhenUsed/>
    <w:qFormat/>
    <w:pPr>
      <w:ind w:left="283" w:firstLine="0"/>
      <w:spacing w:before="0" w:after="120"/>
    </w:pPr>
    <w:rPr>
      <w:sz w:val="16"/>
      <w:szCs w:val="16"/>
    </w:rPr>
  </w:style>
  <w:style w:type="paragraph" w:styleId="796">
    <w:name w:val="Колонтитул"/>
    <w:basedOn w:val="733"/>
    <w:qFormat/>
  </w:style>
  <w:style w:type="paragraph" w:styleId="797">
    <w:name w:val="Header"/>
    <w:basedOn w:val="733"/>
    <w:link w:val="763"/>
    <w:uiPriority w:val="99"/>
    <w:unhideWhenUsed/>
    <w:qFormat/>
  </w:style>
  <w:style w:type="paragraph" w:styleId="798">
    <w:name w:val="Footer"/>
    <w:basedOn w:val="733"/>
    <w:link w:val="764"/>
    <w:uiPriority w:val="99"/>
    <w:unhideWhenUsed/>
    <w:qFormat/>
  </w:style>
  <w:style w:type="paragraph" w:styleId="799">
    <w:name w:val="Normal (Web)"/>
    <w:basedOn w:val="733"/>
    <w:qFormat/>
    <w:pPr>
      <w:jc w:val="both"/>
      <w:spacing w:beforeAutospacing="1" w:afterAutospacing="1" w:line="360" w:lineRule="auto"/>
    </w:pPr>
    <w:rPr>
      <w:rFonts w:ascii="Verdana" w:hAnsi="Verdana"/>
      <w:color w:val="000000"/>
      <w:sz w:val="18"/>
      <w:szCs w:val="18"/>
    </w:rPr>
  </w:style>
  <w:style w:type="paragraph" w:styleId="800">
    <w:name w:val="No Spacing"/>
    <w:uiPriority w:val="1"/>
    <w:qFormat/>
    <w:pPr>
      <w:jc w:val="left"/>
      <w:spacing w:before="0" w:after="0"/>
      <w:widowControl/>
    </w:pPr>
    <w:rPr>
      <w:rFonts w:ascii="Calibri" w:hAnsi="Calibri" w:eastAsia="Times New Roman" w:cs="Times New Roman" w:asciiTheme="minorHAnsi" w:hAnsiTheme="minorHAnsi"/>
      <w:color w:val="auto"/>
      <w:sz w:val="22"/>
      <w:szCs w:val="22"/>
      <w:lang w:val="ru-RU" w:eastAsia="en-US" w:bidi="ar-SA"/>
    </w:rPr>
  </w:style>
  <w:style w:type="paragraph" w:styleId="801" w:customStyle="1">
    <w:name w:val="rezul"/>
    <w:basedOn w:val="733"/>
    <w:qFormat/>
    <w:pPr>
      <w:ind w:firstLine="283"/>
      <w:jc w:val="both"/>
      <w:widowControl w:val="off"/>
    </w:pPr>
    <w:rPr>
      <w:b/>
      <w:szCs w:val="20"/>
      <w:lang w:val="en-US"/>
    </w:rPr>
  </w:style>
  <w:style w:type="paragraph" w:styleId="802" w:customStyle="1">
    <w:name w:val="Заголов1"/>
    <w:basedOn w:val="733"/>
    <w:uiPriority w:val="99"/>
    <w:qFormat/>
    <w:pPr>
      <w:jc w:val="center"/>
      <w:widowControl w:val="off"/>
    </w:pPr>
    <w:rPr>
      <w:rFonts w:ascii="a_Timer" w:hAnsi="a_Timer" w:cs="a_Timer"/>
      <w:lang w:val="en-US"/>
    </w:rPr>
  </w:style>
  <w:style w:type="paragraph" w:styleId="803">
    <w:name w:val="List Paragraph"/>
    <w:basedOn w:val="733"/>
    <w:uiPriority w:val="99"/>
    <w:qFormat/>
    <w:pPr>
      <w:contextualSpacing/>
      <w:ind w:left="720" w:firstLine="0"/>
      <w:spacing w:before="0" w:after="0"/>
    </w:pPr>
  </w:style>
  <w:style w:type="paragraph" w:styleId="804">
    <w:name w:val="footnote text"/>
    <w:basedOn w:val="733"/>
    <w:link w:val="771"/>
    <w:rPr>
      <w:sz w:val="20"/>
      <w:szCs w:val="20"/>
      <w:lang w:eastAsia="zh-CN"/>
    </w:rPr>
  </w:style>
  <w:style w:type="paragraph" w:styleId="805">
    <w:name w:val="Balloon Text"/>
    <w:basedOn w:val="733"/>
    <w:link w:val="772"/>
    <w:uiPriority w:val="99"/>
    <w:semiHidden/>
    <w:unhideWhenUsed/>
    <w:qFormat/>
    <w:rPr>
      <w:rFonts w:ascii="Segoe UI" w:hAnsi="Segoe UI" w:cs="Segoe UI"/>
      <w:sz w:val="18"/>
      <w:szCs w:val="18"/>
    </w:rPr>
  </w:style>
  <w:style w:type="numbering" w:styleId="806" w:default="1">
    <w:name w:val="No List"/>
    <w:uiPriority w:val="99"/>
    <w:semiHidden/>
    <w:unhideWhenUsed/>
    <w:qFormat/>
  </w:style>
  <w:style w:type="table" w:styleId="807" w:default="1">
    <w:name w:val="Normal Table"/>
    <w:uiPriority w:val="99"/>
    <w:semiHidden/>
    <w:unhideWhenUsed/>
    <w:tblPr>
      <w:tblCellMar>
        <w:left w:w="108" w:type="dxa"/>
        <w:top w:w="0" w:type="dxa"/>
        <w:right w:w="108" w:type="dxa"/>
        <w:bottom w:w="0" w:type="dxa"/>
      </w:tblCellMar>
    </w:tblPr>
  </w:style>
  <w:style w:type="table" w:styleId="808" w:customStyle="1">
    <w:name w:val="Table Grid Light"/>
    <w:basedOn w:val="807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</w:style>
  <w:style w:type="table" w:styleId="809">
    <w:name w:val="Plain Table 1"/>
    <w:basedOn w:val="807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blStylePr w:type="band1Horz">
      <w:tcPr>
        <w:shd w:val="clear" w:color="f2f2f2" w:fill="f2f2f2" w:themeFill="text1" w:themeFillTint="00"/>
      </w:tcPr>
    </w:tblStylePr>
    <w:tblStylePr w:type="band1Vert">
      <w:tcPr>
        <w:shd w:val="clear" w:color="f2f2f2" w:fill="f2f2f2" w:themeFill="text1" w:themeFillTint="0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</w:tblStylePr>
  </w:style>
  <w:style w:type="table" w:styleId="810">
    <w:name w:val="Plain Table 2"/>
    <w:basedOn w:val="807"/>
    <w:uiPriority w:val="59"/>
    <w:tblP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</w:tblStylePr>
  </w:style>
  <w:style w:type="table" w:styleId="811">
    <w:name w:val="Plain Table 3"/>
    <w:basedOn w:val="807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812">
    <w:name w:val="Plain Table 4"/>
    <w:basedOn w:val="807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3">
    <w:name w:val="Plain Table 5"/>
    <w:basedOn w:val="807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814">
    <w:name w:val="Grid Table 1 Light"/>
    <w:basedOn w:val="807"/>
    <w:uiPriority w:val="99"/>
    <w:tblPr>
      <w:tblStyleRowBandSize w:val="1"/>
      <w:tblStyleColBandSize w:val="1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989898" w:themeColor="text1" w:sz="4" w:space="0"/>
          <w:left w:val="single" w:color="989898" w:themeColor="text1" w:sz="4" w:space="0"/>
          <w:bottom w:val="single" w:color="989898" w:themeColor="text1" w:sz="4" w:space="0"/>
          <w:right w:val="single" w:color="989898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5" w:customStyle="1">
    <w:name w:val="Grid Table 1 Light - Accent 1"/>
    <w:basedOn w:val="807"/>
    <w:uiPriority w:val="99"/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7CBE4" w:themeColor="accent1" w:sz="4" w:space="0"/>
          <w:left w:val="single" w:color="B7CBE4" w:themeColor="accent1" w:sz="4" w:space="0"/>
          <w:bottom w:val="single" w:color="B7CBE4" w:themeColor="accent1" w:sz="4" w:space="0"/>
          <w:right w:val="single" w:color="B7CBE4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7B4D8" w:themeColor="accent1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6" w:customStyle="1">
    <w:name w:val="Grid Table 1 Light - Accent 2"/>
    <w:basedOn w:val="807"/>
    <w:uiPriority w:val="99"/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E5B7B6" w:themeColor="accent2" w:sz="4" w:space="0"/>
          <w:left w:val="single" w:color="E5B7B6" w:themeColor="accent2" w:sz="4" w:space="0"/>
          <w:bottom w:val="single" w:color="E5B7B6" w:themeColor="accent2" w:sz="4" w:space="0"/>
          <w:right w:val="single" w:color="E5B7B6" w:themeColor="accent2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DA9896" w:themeColor="accent2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7" w:customStyle="1">
    <w:name w:val="Grid Table 1 Light - Accent 3"/>
    <w:basedOn w:val="807"/>
    <w:uiPriority w:val="99"/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D6E3BB" w:themeColor="accent3" w:sz="4" w:space="0"/>
          <w:left w:val="single" w:color="D6E3BB" w:themeColor="accent3" w:sz="4" w:space="0"/>
          <w:bottom w:val="single" w:color="D6E3BB" w:themeColor="accent3" w:sz="4" w:space="0"/>
          <w:right w:val="single" w:color="D6E3BB" w:themeColor="accent3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4D79D" w:themeColor="accent3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8" w:customStyle="1">
    <w:name w:val="Grid Table 1 Light - Accent 4"/>
    <w:basedOn w:val="807"/>
    <w:uiPriority w:val="99"/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CBC0D9" w:themeColor="accent4" w:sz="4" w:space="0"/>
          <w:left w:val="single" w:color="CBC0D9" w:themeColor="accent4" w:sz="4" w:space="0"/>
          <w:bottom w:val="single" w:color="CBC0D9" w:themeColor="accent4" w:sz="4" w:space="0"/>
          <w:right w:val="single" w:color="CBC0D9" w:themeColor="accent4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B4A4C8" w:themeColor="accent4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9" w:customStyle="1">
    <w:name w:val="Grid Table 1 Light - Accent 5"/>
    <w:basedOn w:val="807"/>
    <w:uiPriority w:val="99"/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6DDE8" w:themeColor="accent5" w:sz="4" w:space="0"/>
          <w:left w:val="single" w:color="B6DDE8" w:themeColor="accent5" w:sz="4" w:space="0"/>
          <w:bottom w:val="single" w:color="B6DDE8" w:themeColor="accent5" w:sz="4" w:space="0"/>
          <w:right w:val="single" w:color="B6DDE8" w:themeColor="accent5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5CEDD" w:themeColor="accent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0" w:customStyle="1">
    <w:name w:val="Grid Table 1 Light - Accent 6"/>
    <w:basedOn w:val="807"/>
    <w:uiPriority w:val="99"/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FBD4B4" w:themeColor="accent6" w:sz="4" w:space="0"/>
          <w:left w:val="single" w:color="FBD4B4" w:themeColor="accent6" w:sz="4" w:space="0"/>
          <w:bottom w:val="single" w:color="FBD4B4" w:themeColor="accent6" w:sz="4" w:space="0"/>
          <w:right w:val="single" w:color="FBD4B4" w:themeColor="accent6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AC192" w:themeColor="accent6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1">
    <w:name w:val="Grid Table 2"/>
    <w:basedOn w:val="807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2" w:customStyle="1">
    <w:name w:val="Grid Table 2 - Accent 1"/>
    <w:basedOn w:val="807"/>
    <w:uiPriority w:val="99"/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band1Horz">
      <w:rPr>
        <w:color w:val="404040"/>
        <w:sz w:val="22"/>
      </w:rPr>
      <w:tcPr>
        <w:shd w:val="clear" w:color="dae5f1" w:fill="dae5f1" w:themeFill="accent1" w:themeFillTint="34"/>
      </w:tcPr>
    </w:tblStylePr>
    <w:tblStylePr w:type="band1Vert">
      <w:rPr>
        <w:color w:val="404040"/>
        <w:sz w:val="22"/>
      </w:rPr>
      <w:tcPr>
        <w:shd w:val="clear" w:color="dae5f1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5D8AC2" w:themeColor="accent1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5D8AC2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3" w:customStyle="1">
    <w:name w:val="Grid Table 2 - Accent 2"/>
    <w:basedOn w:val="807"/>
    <w:uiPriority w:val="99"/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D99695" w:themeColor="accent2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D99695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4" w:customStyle="1">
    <w:name w:val="Grid Table 2 - Accent 3"/>
    <w:basedOn w:val="807"/>
    <w:uiPriority w:val="99"/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9ABB59" w:themeColor="accent3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9A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5" w:customStyle="1">
    <w:name w:val="Grid Table 2 - Accent 4"/>
    <w:basedOn w:val="807"/>
    <w:uiPriority w:val="99"/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B2A1C6" w:themeColor="accent4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B2A1C6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6" w:customStyle="1">
    <w:name w:val="Grid Table 2 - Accent 5"/>
    <w:basedOn w:val="807"/>
    <w:uiPriority w:val="99"/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BACC6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7" w:customStyle="1">
    <w:name w:val="Grid Table 2 - Accent 6"/>
    <w:basedOn w:val="807"/>
    <w:uiPriority w:val="99"/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79646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8">
    <w:name w:val="Grid Table 3"/>
    <w:basedOn w:val="807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9" w:customStyle="1">
    <w:name w:val="Grid Table 3 - Accent 1"/>
    <w:basedOn w:val="807"/>
    <w:uiPriority w:val="99"/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band1Horz">
      <w:rPr>
        <w:color w:val="404040"/>
        <w:sz w:val="22"/>
      </w:rPr>
      <w:tcPr>
        <w:shd w:val="clear" w:color="dae5f1" w:fill="dae5f1" w:themeFill="accent1" w:themeFillTint="34"/>
      </w:tcPr>
    </w:tblStylePr>
    <w:tblStylePr w:type="band1Vert">
      <w:rPr>
        <w:color w:val="404040"/>
        <w:sz w:val="22"/>
      </w:rPr>
      <w:tcPr>
        <w:shd w:val="clear" w:color="dae5f1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0" w:customStyle="1">
    <w:name w:val="Grid Table 3 - Accent 2"/>
    <w:basedOn w:val="807"/>
    <w:uiPriority w:val="99"/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1" w:customStyle="1">
    <w:name w:val="Grid Table 3 - Accent 3"/>
    <w:basedOn w:val="807"/>
    <w:uiPriority w:val="99"/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2" w:customStyle="1">
    <w:name w:val="Grid Table 3 - Accent 4"/>
    <w:basedOn w:val="807"/>
    <w:uiPriority w:val="99"/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3" w:customStyle="1">
    <w:name w:val="Grid Table 3 - Accent 5"/>
    <w:basedOn w:val="807"/>
    <w:uiPriority w:val="99"/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4" w:customStyle="1">
    <w:name w:val="Grid Table 3 - Accent 6"/>
    <w:basedOn w:val="807"/>
    <w:uiPriority w:val="99"/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5">
    <w:name w:val="Grid Table 4"/>
    <w:basedOn w:val="807"/>
    <w:uiPriority w:val="59"/>
    <w:tblPr>
      <w:tblStyleRowBandSize w:val="1"/>
      <w:tblStyleColBandSize w:val="1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836" w:customStyle="1">
    <w:name w:val="Grid Table 4 - Accent 1"/>
    <w:basedOn w:val="807"/>
    <w:uiPriority w:val="59"/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  <w:insideV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ce6f2" w:fill="dce6f2" w:themeFill="accent1" w:themeFillTint="32"/>
      </w:tcPr>
    </w:tblStylePr>
    <w:tblStylePr w:type="band1Vert">
      <w:rPr>
        <w:color w:val="404040"/>
        <w:sz w:val="22"/>
      </w:rPr>
      <w:tcPr>
        <w:shd w:val="clear" w:color="dce6f2" w:fill="dce6f2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5d8ac2" w:fill="5d8ac2" w:themeFill="accent1" w:themeFillTint="EA"/>
        <w:tcBorders>
          <w:top w:val="single" w:color="5D8AC2" w:themeColor="accent1" w:sz="4" w:space="0"/>
          <w:left w:val="single" w:color="5D8AC2" w:themeColor="accent1" w:sz="4" w:space="0"/>
          <w:bottom w:val="single" w:color="5D8AC2" w:themeColor="accent1" w:sz="4" w:space="0"/>
          <w:right w:val="single" w:color="5D8AC2" w:themeColor="accen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D8AC2" w:themeColor="accent1" w:sz="4" w:space="0"/>
        </w:tcBorders>
      </w:tcPr>
    </w:tblStylePr>
  </w:style>
  <w:style w:type="table" w:styleId="837" w:customStyle="1">
    <w:name w:val="Grid Table 4 - Accent 2"/>
    <w:basedOn w:val="807"/>
    <w:uiPriority w:val="59"/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  <w:insideV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d99695" w:fill="d99695" w:themeFill="accent2" w:themeFillTint="97"/>
        <w:tcBorders>
          <w:top w:val="single" w:color="D99695" w:themeColor="accent2" w:sz="4" w:space="0"/>
          <w:left w:val="single" w:color="D99695" w:themeColor="accent2" w:sz="4" w:space="0"/>
          <w:bottom w:val="single" w:color="D99695" w:themeColor="accent2" w:sz="4" w:space="0"/>
          <w:right w:val="single" w:color="D99695" w:themeColor="accent2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D99695" w:themeColor="accent2" w:sz="4" w:space="0"/>
        </w:tcBorders>
      </w:tcPr>
    </w:tblStylePr>
  </w:style>
  <w:style w:type="table" w:styleId="838" w:customStyle="1">
    <w:name w:val="Grid Table 4 - Accent 3"/>
    <w:basedOn w:val="807"/>
    <w:uiPriority w:val="59"/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  <w:insideV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abb59" w:fill="9abb59" w:themeFill="accent3" w:themeFillTint="FE"/>
        <w:tcBorders>
          <w:top w:val="single" w:color="9ABB59" w:themeColor="accent3" w:sz="4" w:space="0"/>
          <w:left w:val="single" w:color="9ABB59" w:themeColor="accent3" w:sz="4" w:space="0"/>
          <w:bottom w:val="single" w:color="9ABB59" w:themeColor="accent3" w:sz="4" w:space="0"/>
          <w:right w:val="single" w:color="9ABB59" w:themeColor="accent3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ABB59" w:themeColor="accent3" w:sz="4" w:space="0"/>
        </w:tcBorders>
      </w:tcPr>
    </w:tblStylePr>
  </w:style>
  <w:style w:type="table" w:styleId="839" w:customStyle="1">
    <w:name w:val="Grid Table 4 - Accent 4"/>
    <w:basedOn w:val="807"/>
    <w:uiPriority w:val="59"/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  <w:insideV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b2a1c6" w:fill="b2a1c6" w:themeFill="accent4" w:themeFillTint="9A"/>
        <w:tcBorders>
          <w:top w:val="single" w:color="B2A1C6" w:themeColor="accent4" w:sz="4" w:space="0"/>
          <w:left w:val="single" w:color="B2A1C6" w:themeColor="accent4" w:sz="4" w:space="0"/>
          <w:bottom w:val="single" w:color="B2A1C6" w:themeColor="accent4" w:sz="4" w:space="0"/>
          <w:right w:val="single" w:color="B2A1C6" w:themeColor="accent4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B2A1C6" w:themeColor="accent4" w:sz="4" w:space="0"/>
        </w:tcBorders>
      </w:tcPr>
    </w:tblStylePr>
  </w:style>
  <w:style w:type="table" w:styleId="840" w:customStyle="1">
    <w:name w:val="Grid Table 4 - Accent 5"/>
    <w:basedOn w:val="807"/>
    <w:uiPriority w:val="59"/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bacc6" w:fill="4bacc6" w:themeFill="accent5"/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</w:tcBorders>
      </w:tcPr>
    </w:tblStylePr>
  </w:style>
  <w:style w:type="table" w:styleId="841" w:customStyle="1">
    <w:name w:val="Grid Table 4 - Accent 6"/>
    <w:basedOn w:val="807"/>
    <w:uiPriority w:val="59"/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79646" w:fill="f79646" w:themeFill="accent6"/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</w:tcBorders>
      </w:tcPr>
    </w:tblStylePr>
  </w:style>
  <w:style w:type="table" w:styleId="842">
    <w:name w:val="Grid Table 5 Dark"/>
    <w:basedOn w:val="807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8a8a8a" w:fill="8a8a8a" w:themeFill="text1" w:themeFillTint="75"/>
      </w:tcPr>
    </w:tblStylePr>
    <w:tblStylePr w:type="band1Vert">
      <w:tcPr>
        <w:shd w:val="clear" w:color="8a8a8a" w:fill="8a8a8a" w:themeFill="text1" w:themeFillTint="75"/>
      </w:tcPr>
    </w:tblStylePr>
    <w:tblStylePr w:type="firstCol">
      <w:rPr>
        <w:b/>
        <w:color w:val="ffffff"/>
        <w:sz w:val="22"/>
      </w:rPr>
      <w:tcPr>
        <w:shd w:val="clear" w:color="000000" w:fill="000000" w:themeFill="text1"/>
      </w:tc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ffffff"/>
        <w:sz w:val="22"/>
      </w:rPr>
      <w:tcPr>
        <w:shd w:val="clear" w:color="000000" w:fill="000000" w:themeFill="text1"/>
      </w:tcPr>
    </w:tblStylePr>
    <w:tblStylePr w:type="lastRow">
      <w:rPr>
        <w:b/>
        <w:color w:val="ffffff"/>
        <w:sz w:val="22"/>
      </w:rPr>
      <w:tcPr>
        <w:shd w:val="clear" w:color="000000" w:fill="000000" w:themeFill="text1"/>
        <w:tcBorders>
          <w:top w:val="single" w:color="FFFFFF" w:themeColor="light1" w:sz="4" w:space="0"/>
        </w:tcBorders>
      </w:tcPr>
    </w:tblStylePr>
  </w:style>
  <w:style w:type="table" w:styleId="843" w:customStyle="1">
    <w:name w:val="Grid Table 5 Dark- Accent 1"/>
    <w:basedOn w:val="807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aec4e0" w:fill="aec4e0" w:themeFill="accent1" w:themeFillTint="75"/>
      </w:tcPr>
    </w:tblStylePr>
    <w:tblStylePr w:type="band1Vert">
      <w:tcPr>
        <w:shd w:val="clear" w:color="aec4e0" w:fill="aec4e0" w:themeFill="accent1" w:themeFillTint="75"/>
      </w:tcPr>
    </w:tblStylePr>
    <w:tblStylePr w:type="firstCol">
      <w:rPr>
        <w:b/>
        <w:color w:val="ffffff"/>
        <w:sz w:val="22"/>
      </w:rPr>
      <w:tcPr>
        <w:shd w:val="clear" w:color="4f81bd" w:fill="4f81bd" w:themeFill="accent1"/>
      </w:tc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ffffff"/>
        <w:sz w:val="22"/>
      </w:rPr>
      <w:tcPr>
        <w:shd w:val="clear" w:color="4f81bd" w:fill="4f81bd" w:themeFill="accent1"/>
      </w:tcPr>
    </w:tblStylePr>
    <w:tblStylePr w:type="lastRow">
      <w:rPr>
        <w:b/>
        <w:color w:val="ffffff"/>
        <w:sz w:val="22"/>
      </w:rPr>
      <w:tcPr>
        <w:shd w:val="clear" w:color="4f81bd" w:fill="4f81bd" w:themeFill="accent1"/>
        <w:tcBorders>
          <w:top w:val="single" w:color="FFFFFF" w:themeColor="light1" w:sz="4" w:space="0"/>
        </w:tcBorders>
      </w:tcPr>
    </w:tblStylePr>
  </w:style>
  <w:style w:type="table" w:styleId="844" w:customStyle="1">
    <w:name w:val="Grid Table 5 Dark - Accent 2"/>
    <w:basedOn w:val="807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e2aead" w:fill="e2aead" w:themeFill="accent2" w:themeFillTint="75"/>
      </w:tcPr>
    </w:tblStylePr>
    <w:tblStylePr w:type="band1Vert">
      <w:tcPr>
        <w:shd w:val="clear" w:color="e2aead" w:fill="e2aead" w:themeFill="accent2" w:themeFillTint="75"/>
      </w:tcPr>
    </w:tblStylePr>
    <w:tblStylePr w:type="firstCol">
      <w:rPr>
        <w:b/>
        <w:color w:val="ffffff"/>
        <w:sz w:val="22"/>
      </w:rPr>
      <w:tcPr>
        <w:shd w:val="clear" w:color="c0504d" w:fill="c0504d" w:themeFill="accent2"/>
      </w:tcPr>
    </w:tblStylePr>
    <w:tblStylePr w:type="firstRow">
      <w:rPr>
        <w:b/>
        <w:color w:val="ffffff"/>
        <w:sz w:val="22"/>
      </w:rPr>
      <w:tcPr>
        <w:shd w:val="clear" w:color="c0504d" w:fill="c0504d" w:themeFill="accent2"/>
      </w:tcPr>
    </w:tblStylePr>
    <w:tblStylePr w:type="lastCol">
      <w:rPr>
        <w:b/>
        <w:color w:val="ffffff"/>
        <w:sz w:val="22"/>
      </w:rPr>
      <w:tcPr>
        <w:shd w:val="clear" w:color="c0504d" w:fill="c0504d" w:themeFill="accent2"/>
      </w:tcPr>
    </w:tblStylePr>
    <w:tblStylePr w:type="lastRow">
      <w:rPr>
        <w:b/>
        <w:color w:val="ffffff"/>
        <w:sz w:val="22"/>
      </w:rPr>
      <w:tcPr>
        <w:shd w:val="clear" w:color="c0504d" w:fill="c0504d" w:themeFill="accent2"/>
        <w:tcBorders>
          <w:top w:val="single" w:color="FFFFFF" w:themeColor="light1" w:sz="4" w:space="0"/>
        </w:tcBorders>
      </w:tcPr>
    </w:tblStylePr>
  </w:style>
  <w:style w:type="table" w:styleId="845" w:customStyle="1">
    <w:name w:val="Grid Table 5 Dark - Accent 3"/>
    <w:basedOn w:val="807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d0dfb2" w:fill="d0dfb2" w:themeFill="accent3" w:themeFillTint="75"/>
      </w:tcPr>
    </w:tblStylePr>
    <w:tblStylePr w:type="band1Vert">
      <w:tcPr>
        <w:shd w:val="clear" w:color="d0dfb2" w:fill="d0dfb2" w:themeFill="accent3" w:themeFillTint="75"/>
      </w:tcPr>
    </w:tblStylePr>
    <w:tblStylePr w:type="firstCol">
      <w:rPr>
        <w:b/>
        <w:color w:val="ffffff"/>
        <w:sz w:val="22"/>
      </w:rPr>
      <w:tcPr>
        <w:shd w:val="clear" w:color="9bbb59" w:fill="9bbb59" w:themeFill="accent3"/>
      </w:tcPr>
    </w:tblStylePr>
    <w:tblStylePr w:type="firstRow">
      <w:rPr>
        <w:b/>
        <w:color w:val="ffffff"/>
        <w:sz w:val="22"/>
      </w:rPr>
      <w:tcPr>
        <w:shd w:val="clear" w:color="9bbb59" w:fill="9bbb59" w:themeFill="accent3"/>
      </w:tcPr>
    </w:tblStylePr>
    <w:tblStylePr w:type="lastCol">
      <w:rPr>
        <w:b/>
        <w:color w:val="ffffff"/>
        <w:sz w:val="22"/>
      </w:rPr>
      <w:tcPr>
        <w:shd w:val="clear" w:color="9bbb59" w:fill="9bbb59" w:themeFill="accent3"/>
      </w:tcPr>
    </w:tblStylePr>
    <w:tblStylePr w:type="lastRow">
      <w:rPr>
        <w:b/>
        <w:color w:val="ffffff"/>
        <w:sz w:val="22"/>
      </w:rPr>
      <w:tcPr>
        <w:shd w:val="clear" w:color="9bbb59" w:fill="9bbb59" w:themeFill="accent3"/>
        <w:tcBorders>
          <w:top w:val="single" w:color="FFFFFF" w:themeColor="light1" w:sz="4" w:space="0"/>
        </w:tcBorders>
      </w:tcPr>
    </w:tblStylePr>
  </w:style>
  <w:style w:type="table" w:styleId="846" w:customStyle="1">
    <w:name w:val="Grid Table 5 Dark- Accent 4"/>
    <w:basedOn w:val="807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c4b7d4" w:fill="c4b7d4" w:themeFill="accent4" w:themeFillTint="75"/>
      </w:tcPr>
    </w:tblStylePr>
    <w:tblStylePr w:type="band1Vert">
      <w:tcPr>
        <w:shd w:val="clear" w:color="c4b7d4" w:fill="c4b7d4" w:themeFill="accent4" w:themeFillTint="75"/>
      </w:tcPr>
    </w:tblStylePr>
    <w:tblStylePr w:type="firstCol">
      <w:rPr>
        <w:b/>
        <w:color w:val="ffffff"/>
        <w:sz w:val="22"/>
      </w:rPr>
      <w:tcPr>
        <w:shd w:val="clear" w:color="8064a2" w:fill="8064a2" w:themeFill="accent4"/>
      </w:tcPr>
    </w:tblStylePr>
    <w:tblStylePr w:type="firstRow">
      <w:rPr>
        <w:b/>
        <w:color w:val="ffffff"/>
        <w:sz w:val="22"/>
      </w:rPr>
      <w:tcPr>
        <w:shd w:val="clear" w:color="8064a2" w:fill="8064a2" w:themeFill="accent4"/>
      </w:tcPr>
    </w:tblStylePr>
    <w:tblStylePr w:type="lastCol">
      <w:rPr>
        <w:b/>
        <w:color w:val="ffffff"/>
        <w:sz w:val="22"/>
      </w:rPr>
      <w:tcPr>
        <w:shd w:val="clear" w:color="8064a2" w:fill="8064a2" w:themeFill="accent4"/>
      </w:tcPr>
    </w:tblStylePr>
    <w:tblStylePr w:type="lastRow">
      <w:rPr>
        <w:b/>
        <w:color w:val="ffffff"/>
        <w:sz w:val="22"/>
      </w:rPr>
      <w:tcPr>
        <w:shd w:val="clear" w:color="8064a2" w:fill="8064a2" w:themeFill="accent4"/>
        <w:tcBorders>
          <w:top w:val="single" w:color="FFFFFF" w:themeColor="light1" w:sz="4" w:space="0"/>
        </w:tcBorders>
      </w:tcPr>
    </w:tblStylePr>
  </w:style>
  <w:style w:type="table" w:styleId="847" w:customStyle="1">
    <w:name w:val="Grid Table 5 Dark - Accent 5"/>
    <w:basedOn w:val="807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acd8e4" w:fill="acd8e4" w:themeFill="accent5" w:themeFillTint="75"/>
      </w:tcPr>
    </w:tblStylePr>
    <w:tblStylePr w:type="band1Vert">
      <w:tcPr>
        <w:shd w:val="clear" w:color="acd8e4" w:fill="acd8e4" w:themeFill="accent5" w:themeFillTint="75"/>
      </w:tcPr>
    </w:tblStylePr>
    <w:tblStylePr w:type="firstCol">
      <w:rPr>
        <w:b/>
        <w:color w:val="ffffff"/>
        <w:sz w:val="22"/>
      </w:rPr>
      <w:tcPr>
        <w:shd w:val="clear" w:color="4bacc6" w:fill="4bacc6" w:themeFill="accent5"/>
      </w:tcPr>
    </w:tblStylePr>
    <w:tblStylePr w:type="firstRow">
      <w:rPr>
        <w:b/>
        <w:color w:val="ffffff"/>
        <w:sz w:val="22"/>
      </w:rPr>
      <w:tcPr>
        <w:shd w:val="clear" w:color="4bacc6" w:fill="4bacc6" w:themeFill="accent5"/>
      </w:tcPr>
    </w:tblStylePr>
    <w:tblStylePr w:type="lastCol">
      <w:rPr>
        <w:b/>
        <w:color w:val="ffffff"/>
        <w:sz w:val="22"/>
      </w:rPr>
      <w:tcPr>
        <w:shd w:val="clear" w:color="4bacc6" w:fill="4bacc6" w:themeFill="accent5"/>
      </w:tcPr>
    </w:tblStylePr>
    <w:tblStylePr w:type="lastRow">
      <w:rPr>
        <w:b/>
        <w:color w:val="ffffff"/>
        <w:sz w:val="22"/>
      </w:rPr>
      <w:tcPr>
        <w:shd w:val="clear" w:color="4bacc6" w:fill="4bacc6" w:themeFill="accent5"/>
        <w:tcBorders>
          <w:top w:val="single" w:color="FFFFFF" w:themeColor="light1" w:sz="4" w:space="0"/>
        </w:tcBorders>
      </w:tcPr>
    </w:tblStylePr>
  </w:style>
  <w:style w:type="table" w:styleId="848" w:customStyle="1">
    <w:name w:val="Grid Table 5 Dark - Accent 6"/>
    <w:basedOn w:val="807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fbceaa" w:fill="fbceaa" w:themeFill="accent6" w:themeFillTint="75"/>
      </w:tcPr>
    </w:tblStylePr>
    <w:tblStylePr w:type="band1Vert">
      <w:tcPr>
        <w:shd w:val="clear" w:color="fbceaa" w:fill="fbceaa" w:themeFill="accent6" w:themeFillTint="75"/>
      </w:tcPr>
    </w:tblStylePr>
    <w:tblStylePr w:type="firstCol">
      <w:rPr>
        <w:b/>
        <w:color w:val="ffffff"/>
        <w:sz w:val="22"/>
      </w:rPr>
      <w:tcPr>
        <w:shd w:val="clear" w:color="f79646" w:fill="f79646" w:themeFill="accent6"/>
      </w:tcPr>
    </w:tblStylePr>
    <w:tblStylePr w:type="firstRow">
      <w:rPr>
        <w:b/>
        <w:color w:val="ffffff"/>
        <w:sz w:val="22"/>
      </w:rPr>
      <w:tcPr>
        <w:shd w:val="clear" w:color="f79646" w:fill="f79646" w:themeFill="accent6"/>
      </w:tcPr>
    </w:tblStylePr>
    <w:tblStylePr w:type="lastCol">
      <w:rPr>
        <w:b/>
        <w:color w:val="ffffff"/>
        <w:sz w:val="22"/>
      </w:rPr>
      <w:tcPr>
        <w:shd w:val="clear" w:color="f79646" w:fill="f79646" w:themeFill="accent6"/>
      </w:tcPr>
    </w:tblStylePr>
    <w:tblStylePr w:type="lastRow">
      <w:rPr>
        <w:b/>
        <w:color w:val="ffffff"/>
        <w:sz w:val="22"/>
      </w:rPr>
      <w:tcPr>
        <w:shd w:val="clear" w:color="f79646" w:fill="f79646" w:themeFill="accent6"/>
        <w:tcBorders>
          <w:top w:val="single" w:color="FFFFFF" w:themeColor="light1" w:sz="4" w:space="0"/>
        </w:tcBorders>
      </w:tcPr>
    </w:tblStylePr>
  </w:style>
  <w:style w:type="table" w:styleId="849">
    <w:name w:val="Grid Table 6 Colorful"/>
    <w:basedOn w:val="807"/>
    <w:uiPriority w:val="99"/>
    <w:tblPr>
      <w:tblStyleRowBandSize w:val="1"/>
      <w:tblStyleColBandSize w:val="1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cbcbcb" w:fill="cbcbcb" w:themeFill="text1" w:themeFillTint="34"/>
      </w:tcPr>
    </w:tblStylePr>
    <w:tblStylePr w:type="band1Vert">
      <w:tcPr>
        <w:shd w:val="clear" w:color="cbcbcb" w:fill="cbcbcb" w:themeFill="text1" w:themeFillTint="34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850" w:customStyle="1">
    <w:name w:val="Grid Table 6 Colorful - Accent 1"/>
    <w:basedOn w:val="807"/>
    <w:uiPriority w:val="99"/>
    <w:tblPr>
      <w:tblStyleRowBandSize w:val="1"/>
      <w:tblStyleColBandSize w:val="1"/>
      <w:tblBorders>
        <w:top w:val="single" w:color="A6BFDD" w:themeColor="accent1" w:themeTint="80" w:sz="4" w:space="0"/>
        <w:left w:val="single" w:color="A6BFDD" w:themeColor="accent1" w:themeTint="80" w:sz="4" w:space="0"/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band1Horz">
      <w:rPr>
        <w:color w:val="a6bfdd" w:themeColor="accent1" w:themeTint="80" w:themeShade="95"/>
        <w:sz w:val="22"/>
      </w:rPr>
      <w:tcPr>
        <w:shd w:val="clear" w:color="dae5f1" w:fill="dae5f1" w:themeFill="accent1" w:themeFillTint="34"/>
      </w:tcPr>
    </w:tblStylePr>
    <w:tblStylePr w:type="band1Vert"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</w:tblStylePr>
    <w:tblStylePr w:type="firstCol">
      <w:rPr>
        <w:b/>
        <w:color w:val="a6bfdd" w:themeColor="accent1" w:themeTint="80" w:themeShade="95"/>
      </w:rPr>
    </w:tblStylePr>
    <w:tblStylePr w:type="firstRow">
      <w:rPr>
        <w:b/>
        <w:color w:val="a6bfdd" w:themeColor="accent1" w:themeTint="80" w:themeShade="95"/>
      </w:rPr>
      <w:tcPr>
        <w:tcBorders>
          <w:bottom w:val="single" w:color="A6BFDD" w:themeColor="accent1" w:sz="12" w:space="0"/>
        </w:tcBorders>
      </w:tcPr>
    </w:tblStylePr>
    <w:tblStylePr w:type="lastCol">
      <w:rPr>
        <w:b/>
        <w:color w:val="a6bfdd" w:themeColor="accent1" w:themeTint="80" w:themeShade="95"/>
      </w:rPr>
    </w:tblStylePr>
    <w:tblStylePr w:type="lastRow">
      <w:rPr>
        <w:b/>
        <w:color w:val="a6bfdd" w:themeColor="accent1" w:themeTint="80" w:themeShade="95"/>
      </w:rPr>
    </w:tblStylePr>
  </w:style>
  <w:style w:type="table" w:styleId="851" w:customStyle="1">
    <w:name w:val="Grid Table 6 Colorful - Accent 2"/>
    <w:basedOn w:val="807"/>
    <w:uiPriority w:val="99"/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f2dcdc" w:fill="f2dcdc" w:themeFill="accent2" w:themeFillTint="32"/>
      </w:tcPr>
    </w:tblStylePr>
    <w:tblStylePr w:type="band1Vert"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sz="12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</w:tblStylePr>
  </w:style>
  <w:style w:type="table" w:styleId="852" w:customStyle="1">
    <w:name w:val="Grid Table 6 Colorful - Accent 3"/>
    <w:basedOn w:val="807"/>
    <w:uiPriority w:val="99"/>
    <w:tblPr>
      <w:tblStyleRowBandSize w:val="1"/>
      <w:tblStyleColBandSize w:val="1"/>
      <w:tblBorders>
        <w:top w:val="single" w:color="9ABB59" w:themeColor="accent3" w:themeTint="FE" w:sz="4" w:space="0"/>
        <w:left w:val="single" w:color="9ABB59" w:themeColor="accent3" w:themeTint="FE" w:sz="4" w:space="0"/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9abb59" w:themeColor="accent3" w:themeTint="FE" w:themeShade="95"/>
        <w:sz w:val="22"/>
      </w:rPr>
      <w:tcPr>
        <w:shd w:val="clear" w:color="eaf1dc" w:fill="eaf1dc" w:themeFill="accent3" w:themeFillTint="34"/>
      </w:tcPr>
    </w:tblStylePr>
    <w:tblStylePr w:type="band1Vert"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</w:tblStylePr>
    <w:tblStylePr w:type="firstCol">
      <w:rPr>
        <w:b/>
        <w:color w:val="9abb59" w:themeColor="accent3" w:themeTint="FE" w:themeShade="95"/>
      </w:rPr>
    </w:tblStylePr>
    <w:tblStylePr w:type="firstRow">
      <w:rPr>
        <w:b/>
        <w:color w:val="9abb59" w:themeColor="accent3" w:themeTint="FE" w:themeShade="95"/>
      </w:rPr>
      <w:tcPr>
        <w:tcBorders>
          <w:bottom w:val="single" w:color="9ABB59" w:themeColor="accent3" w:sz="12" w:space="0"/>
        </w:tcBorders>
      </w:tcPr>
    </w:tblStylePr>
    <w:tblStylePr w:type="lastCol">
      <w:rPr>
        <w:b/>
        <w:color w:val="9abb59" w:themeColor="accent3" w:themeTint="FE" w:themeShade="95"/>
      </w:rPr>
    </w:tblStylePr>
    <w:tblStylePr w:type="lastRow">
      <w:rPr>
        <w:b/>
        <w:color w:val="9abb59" w:themeColor="accent3" w:themeTint="FE" w:themeShade="95"/>
      </w:rPr>
    </w:tblStylePr>
  </w:style>
  <w:style w:type="table" w:styleId="853" w:customStyle="1">
    <w:name w:val="Grid Table 6 Colorful - Accent 4"/>
    <w:basedOn w:val="807"/>
    <w:uiPriority w:val="99"/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e5dfec" w:fill="e5dfec" w:themeFill="accent4" w:themeFillTint="34"/>
      </w:tcPr>
    </w:tblStylePr>
    <w:tblStylePr w:type="band1Vert"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sz="12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</w:tblStylePr>
  </w:style>
  <w:style w:type="table" w:styleId="854" w:customStyle="1">
    <w:name w:val="Grid Table 6 Colorful - Accent 5"/>
    <w:basedOn w:val="807"/>
    <w:uiPriority w:val="99"/>
    <w:tblPr>
      <w:tblStyleRowBandSize w:val="1"/>
      <w:tblStyleColBandSize w:val="1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daeef3" w:fill="daeef3" w:themeFill="accent5" w:themeFillTint="34"/>
      </w:tcPr>
    </w:tblStylePr>
    <w:tblStylePr w:type="band1Vert"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4BACC6" w:themeColor="accent5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855" w:customStyle="1">
    <w:name w:val="Grid Table 6 Colorful - Accent 6"/>
    <w:basedOn w:val="807"/>
    <w:uiPriority w:val="99"/>
    <w:tblPr>
      <w:tblStyleRowBandSize w:val="1"/>
      <w:tblStyleColBandSize w:val="1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fde9d8" w:fill="fde9d8" w:themeFill="accent6" w:themeFillTint="34"/>
      </w:tcPr>
    </w:tblStylePr>
    <w:tblStylePr w:type="band1Vert">
      <w:tcPr>
        <w:shd w:val="clear" w:color="fde9d8" w:fill="fde9d8" w:themeFill="accent6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F79646" w:themeColor="accent6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856">
    <w:name w:val="Grid Table 7 Colorful"/>
    <w:basedOn w:val="807"/>
    <w:uiPriority w:val="99"/>
    <w:tblPr>
      <w:tblStyleRowBandSize w:val="1"/>
      <w:tblStyleColBandSize w:val="1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f2f2f2" w:fill="f2f2f2" w:themeFill="text1" w:themeFillTint="00"/>
      </w:tcPr>
    </w:tblStylePr>
    <w:tblStylePr w:type="band1Vert">
      <w:tcPr>
        <w:shd w:val="clear" w:color="f2f2f2" w:fill="f2f2f2" w:themeFill="text1" w:themeFillTint="00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sz="4" w:space="0"/>
        </w:tcBorders>
      </w:tcPr>
    </w:tblStylePr>
    <w:tblStylePr w:type="firstRow">
      <w:rPr>
        <w:b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7F7F7F" w:themeColor="text1" w:sz="4" w:space="0"/>
          <w:right w:val="none" w:color="000000" w:sz="0" w:space="0"/>
        </w:tcBorders>
      </w:tcPr>
    </w:tblStylePr>
    <w:tblStylePr w:type="lastCol">
      <w:rPr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single" w:color="7F7F7F" w:themeColor="tex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57" w:customStyle="1">
    <w:name w:val="Grid Table 7 Colorful - Accent 1"/>
    <w:basedOn w:val="807"/>
    <w:uiPriority w:val="99"/>
    <w:tblPr>
      <w:tblStyleRowBandSize w:val="1"/>
      <w:tblStyleColBandSize w:val="1"/>
      <w:tblBorders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band1Horz">
      <w:rPr>
        <w:color w:val="a6bfdd" w:themeColor="accent1" w:themeTint="80" w:themeShade="95"/>
        <w:sz w:val="22"/>
      </w:rPr>
      <w:tcPr>
        <w:shd w:val="clear" w:color="dae5f1" w:fill="dae5f1" w:themeFill="accent1" w:themeFillTint="34"/>
      </w:tcPr>
    </w:tblStylePr>
    <w:tblStylePr w:type="band1Vert"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</w:tblStylePr>
    <w:tblStylePr w:type="firstCol">
      <w:rPr>
        <w:i/>
        <w:color w:val="a6bfdd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6BFDD" w:themeColor="accent1" w:sz="4" w:space="0"/>
        </w:tcBorders>
      </w:tcPr>
    </w:tblStylePr>
    <w:tblStylePr w:type="firstRow">
      <w:rPr>
        <w:b/>
        <w:color w:val="a6bfdd" w:themeColor="accen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A6BFDD" w:themeColor="accent1" w:sz="4" w:space="0"/>
          <w:right w:val="none" w:color="000000" w:sz="0" w:space="0"/>
        </w:tcBorders>
      </w:tcPr>
    </w:tblStylePr>
    <w:tblStylePr w:type="lastCol">
      <w:rPr>
        <w:i/>
        <w:color w:val="a6bfdd" w:themeColor="accen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A6BFD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a6bfdd" w:themeColor="accent1" w:themeTint="80" w:themeShade="95"/>
        <w:sz w:val="22"/>
      </w:rPr>
      <w:tcPr>
        <w:shd w:val="clear" w:color="ffffff" w:fill="ffffff" w:themeFill="light1"/>
        <w:tcBorders>
          <w:top w:val="single" w:color="A6BFD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58" w:customStyle="1">
    <w:name w:val="Grid Table 7 Colorful - Accent 2"/>
    <w:basedOn w:val="807"/>
    <w:uiPriority w:val="99"/>
    <w:tblPr>
      <w:tblStyleRowBandSize w:val="1"/>
      <w:tblStyleColBandSize w:val="1"/>
      <w:tblBorders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f2dcdc" w:fill="f2dcdc" w:themeFill="accent2" w:themeFillTint="32"/>
      </w:tcPr>
    </w:tblStylePr>
    <w:tblStylePr w:type="band1Vert"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D99695" w:themeColor="accent2" w:sz="4" w:space="0"/>
        </w:tcBorders>
      </w:tcPr>
    </w:tblStylePr>
    <w:tblStylePr w:type="firstRow">
      <w:rPr>
        <w:b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D99695" w:themeColor="accent2" w:sz="4" w:space="0"/>
          <w:right w:val="none" w:color="000000" w:sz="0" w:space="0"/>
        </w:tcBorders>
      </w:tcPr>
    </w:tblStylePr>
    <w:tblStylePr w:type="lastCol">
      <w:rPr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D99695" w:themeColor="accent2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single" w:color="D99695" w:themeColor="accent2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59" w:customStyle="1">
    <w:name w:val="Grid Table 7 Colorful - Accent 3"/>
    <w:basedOn w:val="807"/>
    <w:uiPriority w:val="99"/>
    <w:tblPr>
      <w:tblStyleRowBandSize w:val="1"/>
      <w:tblStyleColBandSize w:val="1"/>
      <w:tblBorders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9abb59" w:themeColor="accent3" w:themeTint="FE" w:themeShade="95"/>
        <w:sz w:val="22"/>
      </w:rPr>
      <w:tcPr>
        <w:shd w:val="clear" w:color="eaf1dc" w:fill="eaf1dc" w:themeFill="accent3" w:themeFillTint="34"/>
      </w:tcPr>
    </w:tblStylePr>
    <w:tblStylePr w:type="band1Vert"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</w:tblStylePr>
    <w:tblStylePr w:type="firstCol">
      <w:rPr>
        <w:i/>
        <w:color w:val="9abb59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ABB59" w:themeColor="accent3" w:sz="4" w:space="0"/>
        </w:tcBorders>
      </w:tcPr>
    </w:tblStylePr>
    <w:tblStylePr w:type="firstRow">
      <w:rPr>
        <w:b/>
        <w:color w:val="9abb59" w:themeColor="accent3" w:themeTint="FE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ABB59" w:themeColor="accent3" w:sz="4" w:space="0"/>
          <w:right w:val="none" w:color="000000" w:sz="0" w:space="0"/>
        </w:tcBorders>
      </w:tcPr>
    </w:tblStylePr>
    <w:tblStylePr w:type="lastCol">
      <w:rPr>
        <w:i/>
        <w:color w:val="9abb59" w:themeColor="accent3" w:themeTint="FE" w:themeShade="95"/>
        <w:sz w:val="22"/>
      </w:rPr>
      <w:tcPr>
        <w:shd w:val="clear" w:color="ffffff" w:fill="auto"/>
        <w:tcBorders>
          <w:top w:val="none" w:color="000000" w:sz="0" w:space="0"/>
          <w:left w:val="single" w:color="9ABB59" w:themeColor="accent3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9abb59" w:themeColor="accent3" w:themeTint="FE" w:themeShade="95"/>
        <w:sz w:val="22"/>
      </w:rPr>
      <w:tcPr>
        <w:shd w:val="clear" w:color="ffffff" w:fill="ffffff" w:themeFill="light1"/>
        <w:tcBorders>
          <w:top w:val="single" w:color="9ABB59" w:themeColor="accent3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0" w:customStyle="1">
    <w:name w:val="Grid Table 7 Colorful - Accent 4"/>
    <w:basedOn w:val="807"/>
    <w:uiPriority w:val="99"/>
    <w:tblPr>
      <w:tblStyleRowBandSize w:val="1"/>
      <w:tblStyleColBandSize w:val="1"/>
      <w:tblBorders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e5dfec" w:fill="e5dfec" w:themeFill="accent4" w:themeFillTint="34"/>
      </w:tcPr>
    </w:tblStylePr>
    <w:tblStylePr w:type="band1Vert"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B2A1C6" w:themeColor="accent4" w:sz="4" w:space="0"/>
        </w:tcBorders>
      </w:tcPr>
    </w:tblStylePr>
    <w:tblStylePr w:type="firstRow">
      <w:rPr>
        <w:b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B2A1C6" w:themeColor="accent4" w:sz="4" w:space="0"/>
          <w:right w:val="none" w:color="000000" w:sz="0" w:space="0"/>
        </w:tcBorders>
      </w:tcPr>
    </w:tblStylePr>
    <w:tblStylePr w:type="lastCol">
      <w:rPr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B2A1C6" w:themeColor="accent4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single" w:color="B2A1C6" w:themeColor="accent4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1" w:customStyle="1">
    <w:name w:val="Grid Table 7 Colorful - Accent 5"/>
    <w:basedOn w:val="807"/>
    <w:uiPriority w:val="99"/>
    <w:tblPr>
      <w:tblStyleRowBandSize w:val="1"/>
      <w:tblStyleColBandSize w:val="1"/>
      <w:tblBorders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daeef3" w:fill="daeef3" w:themeFill="accent5" w:themeFillTint="34"/>
      </w:tcPr>
    </w:tblStylePr>
    <w:tblStylePr w:type="band1Vert"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i/>
        <w:color w:val="266779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9D0DE" w:themeColor="accent5" w:sz="4" w:space="0"/>
        </w:tcBorders>
      </w:tcPr>
    </w:tblStylePr>
    <w:tblStylePr w:type="firstRow">
      <w:rPr>
        <w:b/>
        <w:color w:val="266779" w:themeColor="accent5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9D0DE" w:themeColor="accent5" w:sz="4" w:space="0"/>
          <w:right w:val="none" w:color="000000" w:sz="0" w:space="0"/>
        </w:tcBorders>
      </w:tcPr>
    </w:tblStylePr>
    <w:tblStylePr w:type="lastCol">
      <w:rPr>
        <w:i/>
        <w:color w:val="266779" w:themeColor="accent5" w:themeShade="95"/>
        <w:sz w:val="22"/>
      </w:rPr>
      <w:tcPr>
        <w:shd w:val="clear" w:color="ffffff" w:fill="auto"/>
        <w:tcBorders>
          <w:top w:val="none" w:color="000000" w:sz="0" w:space="0"/>
          <w:left w:val="single" w:color="99D0DE" w:themeColor="accent5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266779" w:themeColor="accent5" w:themeShade="95"/>
        <w:sz w:val="22"/>
      </w:rPr>
      <w:tcPr>
        <w:shd w:val="clear" w:color="ffffff" w:fill="ffffff" w:themeFill="light1"/>
        <w:tcBorders>
          <w:top w:val="single" w:color="99D0DE" w:themeColor="accent5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2" w:customStyle="1">
    <w:name w:val="Grid Table 7 Colorful - Accent 6"/>
    <w:basedOn w:val="807"/>
    <w:uiPriority w:val="99"/>
    <w:tblPr>
      <w:tblStyleRowBandSize w:val="1"/>
      <w:tblStyleColBandSize w:val="1"/>
      <w:tblBorders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band1Horz">
      <w:rPr>
        <w:color w:val="b15407" w:themeColor="accent6" w:themeShade="95"/>
        <w:sz w:val="22"/>
      </w:rPr>
      <w:tcPr>
        <w:shd w:val="clear" w:color="fde9d8" w:fill="fde9d8" w:themeFill="accent6" w:themeFillTint="34"/>
      </w:tcPr>
    </w:tblStylePr>
    <w:tblStylePr w:type="band1Vert">
      <w:tcPr>
        <w:shd w:val="clear" w:color="fde9d8" w:fill="fde9d8" w:themeFill="accent6" w:themeFillTint="34"/>
      </w:tcPr>
    </w:tblStylePr>
    <w:tblStylePr w:type="band2Horz">
      <w:rPr>
        <w:color w:val="b15407" w:themeColor="accent6" w:themeShade="95"/>
        <w:sz w:val="22"/>
      </w:rPr>
    </w:tblStylePr>
    <w:tblStylePr w:type="firstCol">
      <w:rPr>
        <w:i/>
        <w:color w:val="b15407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AC396" w:themeColor="accent6" w:sz="4" w:space="0"/>
        </w:tcBorders>
      </w:tcPr>
    </w:tblStylePr>
    <w:tblStylePr w:type="firstRow">
      <w:rPr>
        <w:b/>
        <w:color w:val="b15407" w:themeColor="accent6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FAC396" w:themeColor="accent6" w:sz="4" w:space="0"/>
          <w:right w:val="none" w:color="000000" w:sz="0" w:space="0"/>
        </w:tcBorders>
      </w:tcPr>
    </w:tblStylePr>
    <w:tblStylePr w:type="lastCol">
      <w:rPr>
        <w:i/>
        <w:color w:val="b15407" w:themeColor="accent6" w:themeShade="95"/>
        <w:sz w:val="22"/>
      </w:rPr>
      <w:tcPr>
        <w:shd w:val="clear" w:color="ffffff" w:fill="auto"/>
        <w:tcBorders>
          <w:top w:val="none" w:color="000000" w:sz="0" w:space="0"/>
          <w:left w:val="single" w:color="FAC396" w:themeColor="accent6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b15407" w:themeColor="accent6" w:themeShade="95"/>
        <w:sz w:val="22"/>
      </w:rPr>
      <w:tcPr>
        <w:shd w:val="clear" w:color="ffffff" w:fill="ffffff" w:themeFill="light1"/>
        <w:tcBorders>
          <w:top w:val="single" w:color="FAC396" w:themeColor="accent6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3">
    <w:name w:val="List Table 1 Light"/>
    <w:basedOn w:val="807"/>
    <w:uiPriority w:val="99"/>
    <w:tblPr>
      <w:tblStyleRowBandSize w:val="1"/>
      <w:tblStyleColBandSize w:val="1"/>
    </w:tblPr>
    <w:tblStylePr w:type="band1Horz"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4" w:customStyle="1">
    <w:name w:val="List Table 1 Light - Accent 1"/>
    <w:basedOn w:val="807"/>
    <w:uiPriority w:val="99"/>
    <w:tblPr>
      <w:tblStyleRowBandSize w:val="1"/>
      <w:tblStyleColBandSize w:val="1"/>
    </w:tblPr>
    <w:tblStylePr w:type="band1Horz"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5" w:customStyle="1">
    <w:name w:val="List Table 1 Light - Accent 2"/>
    <w:basedOn w:val="807"/>
    <w:uiPriority w:val="99"/>
    <w:tblPr>
      <w:tblStyleRowBandSize w:val="1"/>
      <w:tblStyleColBandSize w:val="1"/>
    </w:tblPr>
    <w:tblStylePr w:type="band1Horz"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6" w:customStyle="1">
    <w:name w:val="List Table 1 Light - Accent 3"/>
    <w:basedOn w:val="807"/>
    <w:uiPriority w:val="99"/>
    <w:tblPr>
      <w:tblStyleRowBandSize w:val="1"/>
      <w:tblStyleColBandSize w:val="1"/>
    </w:tblPr>
    <w:tblStylePr w:type="band1Horz"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7" w:customStyle="1">
    <w:name w:val="List Table 1 Light - Accent 4"/>
    <w:basedOn w:val="807"/>
    <w:uiPriority w:val="99"/>
    <w:tblPr>
      <w:tblStyleRowBandSize w:val="1"/>
      <w:tblStyleColBandSize w:val="1"/>
    </w:tblPr>
    <w:tblStylePr w:type="band1Horz"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8" w:customStyle="1">
    <w:name w:val="List Table 1 Light - Accent 5"/>
    <w:basedOn w:val="807"/>
    <w:uiPriority w:val="99"/>
    <w:tblPr>
      <w:tblStyleRowBandSize w:val="1"/>
      <w:tblStyleColBandSize w:val="1"/>
    </w:tblPr>
    <w:tblStylePr w:type="band1Horz"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9" w:customStyle="1">
    <w:name w:val="List Table 1 Light - Accent 6"/>
    <w:basedOn w:val="807"/>
    <w:uiPriority w:val="99"/>
    <w:tblPr>
      <w:tblStyleRowBandSize w:val="1"/>
      <w:tblStyleColBandSize w:val="1"/>
    </w:tblPr>
    <w:tblStylePr w:type="band1Horz"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0">
    <w:name w:val="List Table 2"/>
    <w:basedOn w:val="807"/>
    <w:uiPriority w:val="99"/>
    <w:tblPr>
      <w:tblStyleRowBandSize w:val="1"/>
      <w:tblStyleColBandSize w:val="1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</w:tblPr>
    <w:tblStylePr w:type="band1Horz">
      <w:rPr>
        <w:color w:val="404040"/>
        <w:sz w:val="22"/>
      </w:rPr>
      <w:tcPr>
        <w:shd w:val="clear" w:color="bfbfbf" w:fill="bfbfbf" w:themeFill="text1" w:themeFillTint="40"/>
      </w:tcPr>
    </w:tblStylePr>
    <w:tblStylePr w:type="band1Vert">
      <w:rPr>
        <w:color w:val="404040"/>
        <w:sz w:val="22"/>
      </w:rPr>
      <w:tcPr>
        <w:shd w:val="clear" w:color="bfbfbf" w:fill="bfbfbf" w:themeFill="text1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6F6F6F" w:themeColor="text1" w:sz="4" w:space="0"/>
          <w:left w:val="none" w:color="000000" w:sz="4" w:space="0"/>
          <w:bottom w:val="single" w:color="6F6F6F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6F6F6F" w:themeColor="text1" w:sz="4" w:space="0"/>
          <w:left w:val="none" w:color="000000" w:sz="4" w:space="0"/>
          <w:bottom w:val="single" w:color="6F6F6F" w:themeColor="text1" w:sz="4" w:space="0"/>
          <w:right w:val="none" w:color="000000" w:sz="4" w:space="0"/>
        </w:tcBorders>
      </w:tcPr>
    </w:tblStylePr>
  </w:style>
  <w:style w:type="table" w:styleId="871" w:customStyle="1">
    <w:name w:val="List Table 2 - Accent 1"/>
    <w:basedOn w:val="807"/>
    <w:uiPriority w:val="99"/>
    <w:tblPr>
      <w:tblStyleRowBandSize w:val="1"/>
      <w:tblStyleColBandSize w:val="1"/>
      <w:tblBorders>
        <w:top w:val="single" w:color="9BB7D9" w:themeColor="accent1" w:themeTint="90" w:sz="4" w:space="0"/>
        <w:bottom w:val="single" w:color="9BB7D9" w:themeColor="accent1" w:themeTint="90" w:sz="4" w:space="0"/>
        <w:insideH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2dfee" w:fill="d2dfee" w:themeFill="accent1" w:themeFillTint="40"/>
      </w:tcPr>
    </w:tblStylePr>
    <w:tblStylePr w:type="band1Vert">
      <w:rPr>
        <w:color w:val="404040"/>
        <w:sz w:val="22"/>
      </w:rPr>
      <w:tcPr>
        <w:shd w:val="clear" w:color="d2dfee" w:fill="d2dfee" w:themeFill="accent1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9BB7D9" w:themeColor="accent1" w:sz="4" w:space="0"/>
          <w:left w:val="none" w:color="000000" w:sz="4" w:space="0"/>
          <w:bottom w:val="single" w:color="9BB7D9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9BB7D9" w:themeColor="accent1" w:sz="4" w:space="0"/>
          <w:left w:val="none" w:color="000000" w:sz="4" w:space="0"/>
          <w:bottom w:val="single" w:color="9BB7D9" w:themeColor="accent1" w:sz="4" w:space="0"/>
          <w:right w:val="none" w:color="000000" w:sz="4" w:space="0"/>
        </w:tcBorders>
      </w:tcPr>
    </w:tblStylePr>
  </w:style>
  <w:style w:type="table" w:styleId="872" w:customStyle="1">
    <w:name w:val="List Table 2 - Accent 2"/>
    <w:basedOn w:val="807"/>
    <w:uiPriority w:val="99"/>
    <w:tblPr>
      <w:tblStyleRowBandSize w:val="1"/>
      <w:tblStyleColBandSize w:val="1"/>
      <w:tblBorders>
        <w:top w:val="single" w:color="DB9B9A" w:themeColor="accent2" w:themeTint="90" w:sz="4" w:space="0"/>
        <w:bottom w:val="single" w:color="DB9B9A" w:themeColor="accent2" w:themeTint="90" w:sz="4" w:space="0"/>
        <w:insideH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efd2d2" w:fill="efd2d2" w:themeFill="accent2" w:themeFillTint="40"/>
      </w:tcPr>
    </w:tblStylePr>
    <w:tblStylePr w:type="band1Vert">
      <w:rPr>
        <w:color w:val="404040"/>
        <w:sz w:val="22"/>
      </w:rPr>
      <w:tcPr>
        <w:shd w:val="clear" w:color="efd2d2" w:fill="efd2d2" w:themeFill="accent2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DB9B9A" w:themeColor="accent2" w:sz="4" w:space="0"/>
          <w:left w:val="none" w:color="000000" w:sz="4" w:space="0"/>
          <w:bottom w:val="single" w:color="DB9B9A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DB9B9A" w:themeColor="accent2" w:sz="4" w:space="0"/>
          <w:left w:val="none" w:color="000000" w:sz="4" w:space="0"/>
          <w:bottom w:val="single" w:color="DB9B9A" w:themeColor="accent2" w:sz="4" w:space="0"/>
          <w:right w:val="none" w:color="000000" w:sz="4" w:space="0"/>
        </w:tcBorders>
      </w:tcPr>
    </w:tblStylePr>
  </w:style>
  <w:style w:type="table" w:styleId="873" w:customStyle="1">
    <w:name w:val="List Table 2 - Accent 3"/>
    <w:basedOn w:val="807"/>
    <w:uiPriority w:val="99"/>
    <w:tblPr>
      <w:tblStyleRowBandSize w:val="1"/>
      <w:tblStyleColBandSize w:val="1"/>
      <w:tblBorders>
        <w:top w:val="single" w:color="C6D8A1" w:themeColor="accent3" w:themeTint="90" w:sz="4" w:space="0"/>
        <w:bottom w:val="single" w:color="C6D8A1" w:themeColor="accent3" w:themeTint="90" w:sz="4" w:space="0"/>
        <w:insideH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5eed5" w:fill="e5eed5" w:themeFill="accent3" w:themeFillTint="40"/>
      </w:tcPr>
    </w:tblStylePr>
    <w:tblStylePr w:type="band1Vert">
      <w:rPr>
        <w:color w:val="404040"/>
        <w:sz w:val="22"/>
      </w:rPr>
      <w:tcPr>
        <w:shd w:val="clear" w:color="e5eed5" w:fill="e5eed5" w:themeFill="accent3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C6D8A1" w:themeColor="accent3" w:sz="4" w:space="0"/>
          <w:left w:val="none" w:color="000000" w:sz="4" w:space="0"/>
          <w:bottom w:val="single" w:color="C6D8A1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C6D8A1" w:themeColor="accent3" w:sz="4" w:space="0"/>
          <w:left w:val="none" w:color="000000" w:sz="4" w:space="0"/>
          <w:bottom w:val="single" w:color="C6D8A1" w:themeColor="accent3" w:sz="4" w:space="0"/>
          <w:right w:val="none" w:color="000000" w:sz="4" w:space="0"/>
        </w:tcBorders>
      </w:tcPr>
    </w:tblStylePr>
  </w:style>
  <w:style w:type="table" w:styleId="874" w:customStyle="1">
    <w:name w:val="List Table 2 - Accent 4"/>
    <w:basedOn w:val="807"/>
    <w:uiPriority w:val="99"/>
    <w:tblPr>
      <w:tblStyleRowBandSize w:val="1"/>
      <w:tblStyleColBandSize w:val="1"/>
      <w:tblBorders>
        <w:top w:val="single" w:color="B7A7CA" w:themeColor="accent4" w:themeTint="90" w:sz="4" w:space="0"/>
        <w:bottom w:val="single" w:color="B7A7CA" w:themeColor="accent4" w:themeTint="90" w:sz="4" w:space="0"/>
        <w:insideH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dfd8e7" w:fill="dfd8e7" w:themeFill="accent4" w:themeFillTint="40"/>
      </w:tcPr>
    </w:tblStylePr>
    <w:tblStylePr w:type="band1Vert">
      <w:rPr>
        <w:color w:val="404040"/>
        <w:sz w:val="22"/>
      </w:rPr>
      <w:tcPr>
        <w:shd w:val="clear" w:color="dfd8e7" w:fill="dfd8e7" w:themeFill="accent4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B7A7CA" w:themeColor="accent4" w:sz="4" w:space="0"/>
          <w:left w:val="none" w:color="000000" w:sz="4" w:space="0"/>
          <w:bottom w:val="single" w:color="B7A7CA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B7A7CA" w:themeColor="accent4" w:sz="4" w:space="0"/>
          <w:left w:val="none" w:color="000000" w:sz="4" w:space="0"/>
          <w:bottom w:val="single" w:color="B7A7CA" w:themeColor="accent4" w:sz="4" w:space="0"/>
          <w:right w:val="none" w:color="000000" w:sz="4" w:space="0"/>
        </w:tcBorders>
      </w:tcPr>
    </w:tblStylePr>
  </w:style>
  <w:style w:type="table" w:styleId="875" w:customStyle="1">
    <w:name w:val="List Table 2 - Accent 5"/>
    <w:basedOn w:val="807"/>
    <w:uiPriority w:val="99"/>
    <w:tblPr>
      <w:tblStyleRowBandSize w:val="1"/>
      <w:tblStyleColBandSize w:val="1"/>
      <w:tblBorders>
        <w:top w:val="single" w:color="99D0DE" w:themeColor="accent5" w:themeTint="90" w:sz="4" w:space="0"/>
        <w:bottom w:val="single" w:color="99D0DE" w:themeColor="accent5" w:themeTint="90" w:sz="4" w:space="0"/>
        <w:insideH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1eaf0" w:fill="d1eaf0" w:themeFill="accent5" w:themeFillTint="40"/>
      </w:tcPr>
    </w:tblStylePr>
    <w:tblStylePr w:type="band1Vert">
      <w:rPr>
        <w:color w:val="404040"/>
        <w:sz w:val="22"/>
      </w:rPr>
      <w:tcPr>
        <w:shd w:val="clear" w:color="d1eaf0" w:fill="d1eaf0" w:themeFill="accent5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99D0DE" w:themeColor="accent5" w:sz="4" w:space="0"/>
          <w:left w:val="none" w:color="000000" w:sz="4" w:space="0"/>
          <w:bottom w:val="single" w:color="99D0DE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99D0DE" w:themeColor="accent5" w:sz="4" w:space="0"/>
          <w:left w:val="none" w:color="000000" w:sz="4" w:space="0"/>
          <w:bottom w:val="single" w:color="99D0DE" w:themeColor="accent5" w:sz="4" w:space="0"/>
          <w:right w:val="none" w:color="000000" w:sz="4" w:space="0"/>
        </w:tcBorders>
      </w:tcPr>
    </w:tblStylePr>
  </w:style>
  <w:style w:type="table" w:styleId="876" w:customStyle="1">
    <w:name w:val="List Table 2 - Accent 6"/>
    <w:basedOn w:val="807"/>
    <w:uiPriority w:val="99"/>
    <w:tblPr>
      <w:tblStyleRowBandSize w:val="1"/>
      <w:tblStyleColBandSize w:val="1"/>
      <w:tblBorders>
        <w:top w:val="single" w:color="FAC396" w:themeColor="accent6" w:themeTint="90" w:sz="4" w:space="0"/>
        <w:bottom w:val="single" w:color="FAC396" w:themeColor="accent6" w:themeTint="90" w:sz="4" w:space="0"/>
        <w:insideH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4d0" w:fill="fde4d0" w:themeFill="accent6" w:themeFillTint="40"/>
      </w:tcPr>
    </w:tblStylePr>
    <w:tblStylePr w:type="band1Vert">
      <w:rPr>
        <w:color w:val="404040"/>
        <w:sz w:val="22"/>
      </w:rPr>
      <w:tcPr>
        <w:shd w:val="clear" w:color="fde4d0" w:fill="fde4d0" w:themeFill="accent6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FAC396" w:themeColor="accent6" w:sz="4" w:space="0"/>
          <w:left w:val="none" w:color="000000" w:sz="4" w:space="0"/>
          <w:bottom w:val="single" w:color="FAC39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FAC396" w:themeColor="accent6" w:sz="4" w:space="0"/>
          <w:left w:val="none" w:color="000000" w:sz="4" w:space="0"/>
          <w:bottom w:val="single" w:color="FAC396" w:themeColor="accent6" w:sz="4" w:space="0"/>
          <w:right w:val="none" w:color="000000" w:sz="4" w:space="0"/>
        </w:tcBorders>
      </w:tcPr>
    </w:tblStylePr>
  </w:style>
  <w:style w:type="table" w:styleId="877">
    <w:name w:val="List Table 3"/>
    <w:basedOn w:val="807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78" w:customStyle="1">
    <w:name w:val="List Table 3 - Accent 1"/>
    <w:basedOn w:val="807"/>
    <w:uiPriority w:val="99"/>
    <w:tblPr>
      <w:tblStyleRowBandSize w:val="1"/>
      <w:tblStyleColBandSize w:val="1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</w:tblBorders>
    </w:tblPr>
    <w:tblStylePr w:type="band1Horz">
      <w:rPr>
        <w:color w:val="404040"/>
        <w:sz w:val="22"/>
      </w:rPr>
      <w:tcPr>
        <w:tcBorders>
          <w:top w:val="single" w:color="4F81BD" w:themeColor="accent1" w:sz="4" w:space="0"/>
          <w:bottom w:val="single" w:color="4F81BD" w:themeColor="accent1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79" w:customStyle="1">
    <w:name w:val="List Table 3 - Accent 2"/>
    <w:basedOn w:val="807"/>
    <w:uiPriority w:val="99"/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tcBorders>
          <w:top w:val="single" w:color="D99695" w:themeColor="accent2" w:sz="4" w:space="0"/>
          <w:bottom w:val="single" w:color="D99695" w:themeColor="accent2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D99695" w:themeColor="accent2" w:sz="4" w:space="0"/>
          <w:right w:val="single" w:color="D99695" w:themeColor="accent2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d99695" w:fill="d9969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0" w:customStyle="1">
    <w:name w:val="List Table 3 - Accent 3"/>
    <w:basedOn w:val="807"/>
    <w:uiPriority w:val="99"/>
    <w:tblPr>
      <w:tblStyleRowBandSize w:val="1"/>
      <w:tblStyleColBandSize w:val="1"/>
      <w:tblBorders>
        <w:top w:val="single" w:color="C3D69B" w:themeColor="accent3" w:themeTint="98" w:sz="4" w:space="0"/>
        <w:left w:val="single" w:color="C3D69B" w:themeColor="accent3" w:themeTint="98" w:sz="4" w:space="0"/>
        <w:bottom w:val="single" w:color="C3D69B" w:themeColor="accent3" w:themeTint="98" w:sz="4" w:space="0"/>
        <w:right w:val="single" w:color="C3D69B" w:themeColor="accent3" w:themeTint="98" w:sz="4" w:space="0"/>
      </w:tblBorders>
    </w:tblPr>
    <w:tblStylePr w:type="band1Horz">
      <w:rPr>
        <w:color w:val="404040"/>
        <w:sz w:val="22"/>
      </w:rPr>
      <w:tcPr>
        <w:tcBorders>
          <w:top w:val="single" w:color="C3D69B" w:themeColor="accent3" w:sz="4" w:space="0"/>
          <w:bottom w:val="single" w:color="C3D69B" w:themeColor="accent3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C3D69B" w:themeColor="accent3" w:sz="4" w:space="0"/>
          <w:right w:val="single" w:color="C3D69B" w:themeColor="accent3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c3d69b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1" w:customStyle="1">
    <w:name w:val="List Table 3 - Accent 4"/>
    <w:basedOn w:val="807"/>
    <w:uiPriority w:val="99"/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tcBorders>
          <w:top w:val="single" w:color="B2A1C6" w:themeColor="accent4" w:sz="4" w:space="0"/>
          <w:bottom w:val="single" w:color="B2A1C6" w:themeColor="accent4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B2A1C6" w:themeColor="accent4" w:sz="4" w:space="0"/>
          <w:right w:val="single" w:color="B2A1C6" w:themeColor="accent4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b2a1c6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2" w:customStyle="1">
    <w:name w:val="List Table 3 - Accent 5"/>
    <w:basedOn w:val="807"/>
    <w:uiPriority w:val="99"/>
    <w:tblPr>
      <w:tblStyleRowBandSize w:val="1"/>
      <w:tblStyleColBandSize w:val="1"/>
      <w:tblBorders>
        <w:top w:val="single" w:color="92CCDC" w:themeColor="accent5" w:themeTint="9A" w:sz="4" w:space="0"/>
        <w:left w:val="single" w:color="92CCDC" w:themeColor="accent5" w:themeTint="9A" w:sz="4" w:space="0"/>
        <w:bottom w:val="single" w:color="92CCDC" w:themeColor="accent5" w:themeTint="9A" w:sz="4" w:space="0"/>
        <w:right w:val="single" w:color="92CCDC" w:themeColor="accent5" w:themeTint="9A" w:sz="4" w:space="0"/>
      </w:tblBorders>
    </w:tblPr>
    <w:tblStylePr w:type="band1Horz">
      <w:rPr>
        <w:color w:val="404040"/>
        <w:sz w:val="22"/>
      </w:rPr>
      <w:tcPr>
        <w:tcBorders>
          <w:top w:val="single" w:color="92CCDC" w:themeColor="accent5" w:sz="4" w:space="0"/>
          <w:bottom w:val="single" w:color="92CCDC" w:themeColor="accent5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92CCDC" w:themeColor="accent5" w:sz="4" w:space="0"/>
          <w:right w:val="single" w:color="92CCDC" w:themeColor="accent5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2ccdc" w:fill="92cc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3" w:customStyle="1">
    <w:name w:val="List Table 3 - Accent 6"/>
    <w:basedOn w:val="807"/>
    <w:uiPriority w:val="99"/>
    <w:tblPr>
      <w:tblStyleRowBandSize w:val="1"/>
      <w:tblStyleColBandSize w:val="1"/>
      <w:tblBorders>
        <w:top w:val="single" w:color="FAC090" w:themeColor="accent6" w:themeTint="98" w:sz="4" w:space="0"/>
        <w:left w:val="single" w:color="FAC090" w:themeColor="accent6" w:themeTint="98" w:sz="4" w:space="0"/>
        <w:bottom w:val="single" w:color="FAC090" w:themeColor="accent6" w:themeTint="98" w:sz="4" w:space="0"/>
        <w:right w:val="single" w:color="FAC090" w:themeColor="accent6" w:themeTint="98" w:sz="4" w:space="0"/>
      </w:tblBorders>
    </w:tblPr>
    <w:tblStylePr w:type="band1Horz">
      <w:rPr>
        <w:color w:val="404040"/>
        <w:sz w:val="22"/>
      </w:rPr>
      <w:tcPr>
        <w:tcBorders>
          <w:top w:val="single" w:color="FAC090" w:themeColor="accent6" w:sz="4" w:space="0"/>
          <w:bottom w:val="single" w:color="FAC090" w:themeColor="accent6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FAC090" w:themeColor="accent6" w:sz="4" w:space="0"/>
          <w:right w:val="single" w:color="FAC090" w:themeColor="accent6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ac090" w:fill="fac0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4">
    <w:name w:val="List Table 4"/>
    <w:basedOn w:val="807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color w:val="404040"/>
        <w:sz w:val="22"/>
      </w:rPr>
      <w:tcPr>
        <w:shd w:val="clear" w:color="bfbfbf" w:fill="bfbfbf" w:themeFill="text1" w:themeFillTint="40"/>
      </w:tcPr>
    </w:tblStylePr>
    <w:tblStylePr w:type="band1Vert">
      <w:rPr>
        <w:color w:val="404040"/>
        <w:sz w:val="22"/>
      </w:rPr>
      <w:tcPr>
        <w:shd w:val="clear" w:color="bfbfbf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5" w:customStyle="1">
    <w:name w:val="List Table 4 - Accent 1"/>
    <w:basedOn w:val="807"/>
    <w:uiPriority w:val="99"/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2dfee" w:fill="d2dfee" w:themeFill="accent1" w:themeFillTint="40"/>
      </w:tcPr>
    </w:tblStylePr>
    <w:tblStylePr w:type="band1Vert">
      <w:rPr>
        <w:color w:val="404040"/>
        <w:sz w:val="22"/>
      </w:rPr>
      <w:tcPr>
        <w:shd w:val="clear" w:color="d2dfee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6" w:customStyle="1">
    <w:name w:val="List Table 4 - Accent 2"/>
    <w:basedOn w:val="807"/>
    <w:uiPriority w:val="99"/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efd2d2" w:fill="efd2d2" w:themeFill="accent2" w:themeFillTint="40"/>
      </w:tcPr>
    </w:tblStylePr>
    <w:tblStylePr w:type="band1Vert">
      <w:rPr>
        <w:color w:val="404040"/>
        <w:sz w:val="22"/>
      </w:rPr>
      <w:tcPr>
        <w:shd w:val="clear" w:color="efd2d2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c0504d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7" w:customStyle="1">
    <w:name w:val="List Table 4 - Accent 3"/>
    <w:basedOn w:val="807"/>
    <w:uiPriority w:val="99"/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5eed5" w:fill="e5eed5" w:themeFill="accent3" w:themeFillTint="40"/>
      </w:tcPr>
    </w:tblStylePr>
    <w:tblStylePr w:type="band1Vert">
      <w:rPr>
        <w:color w:val="404040"/>
        <w:sz w:val="22"/>
      </w:rPr>
      <w:tcPr>
        <w:shd w:val="clear" w:color="e5eed5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bbb59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8" w:customStyle="1">
    <w:name w:val="List Table 4 - Accent 4"/>
    <w:basedOn w:val="807"/>
    <w:uiPriority w:val="99"/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dfd8e7" w:fill="dfd8e7" w:themeFill="accent4" w:themeFillTint="40"/>
      </w:tcPr>
    </w:tblStylePr>
    <w:tblStylePr w:type="band1Vert">
      <w:rPr>
        <w:color w:val="404040"/>
        <w:sz w:val="22"/>
      </w:rPr>
      <w:tcPr>
        <w:shd w:val="clear" w:color="dfd8e7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8064a2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9" w:customStyle="1">
    <w:name w:val="List Table 4 - Accent 5"/>
    <w:basedOn w:val="807"/>
    <w:uiPriority w:val="99"/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1eaf0" w:fill="d1eaf0" w:themeFill="accent5" w:themeFillTint="40"/>
      </w:tcPr>
    </w:tblStylePr>
    <w:tblStylePr w:type="band1Vert">
      <w:rPr>
        <w:color w:val="404040"/>
        <w:sz w:val="22"/>
      </w:rPr>
      <w:tcPr>
        <w:shd w:val="clear" w:color="d1eaf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bacc6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0" w:customStyle="1">
    <w:name w:val="List Table 4 - Accent 6"/>
    <w:basedOn w:val="807"/>
    <w:uiPriority w:val="99"/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4d0" w:fill="fde4d0" w:themeFill="accent6" w:themeFillTint="40"/>
      </w:tcPr>
    </w:tblStylePr>
    <w:tblStylePr w:type="band1Vert">
      <w:rPr>
        <w:color w:val="404040"/>
        <w:sz w:val="22"/>
      </w:rPr>
      <w:tcPr>
        <w:shd w:val="clear" w:color="fde4d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7964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1">
    <w:name w:val="List Table 5 Dark"/>
    <w:basedOn w:val="807"/>
    <w:uiPriority w:val="99"/>
    <w:tblPr>
      <w:tblStyleRowBandSize w:val="1"/>
      <w:tblStyleColBandSize w:val="1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</w:tblPr>
    <w:tblStylePr w:type="band1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7F7F7F" w:themeColor="tex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7f7f7f" w:fill="7f7f7f" w:themeFill="text1" w:themeFillTint="80"/>
        <w:tcBorders>
          <w:top w:val="single" w:color="7F7F7F" w:themeColor="tex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2" w:customStyle="1">
    <w:name w:val="List Table 5 Dark - Accent 1"/>
    <w:basedOn w:val="807"/>
    <w:uiPriority w:val="99"/>
    <w:tblPr>
      <w:tblStyleRowBandSize w:val="1"/>
      <w:tblStyleColBandSize w:val="1"/>
      <w:tblBorders>
        <w:top w:val="single" w:color="4F81BD" w:themeColor="accent1" w:sz="32" w:space="0"/>
        <w:left w:val="single" w:color="4F81BD" w:themeColor="accent1" w:sz="32" w:space="0"/>
        <w:bottom w:val="single" w:color="4F81BD" w:themeColor="accent1" w:sz="32" w:space="0"/>
        <w:right w:val="single" w:color="4F81BD" w:themeColor="accent1" w:sz="32" w:space="0"/>
      </w:tblBorders>
    </w:tblPr>
    <w:tblStylePr w:type="band1Horz">
      <w:tcPr>
        <w:shd w:val="clear" w:color="4f81bd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4f81bd" w:fill="4f81bd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4f81bd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4F81BD" w:themeColor="accen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4f81bd" w:fill="4f81bd" w:themeFill="accent1"/>
        <w:tcBorders>
          <w:top w:val="single" w:color="4F81BD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F81BD" w:themeColor="accen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3" w:customStyle="1">
    <w:name w:val="List Table 5 Dark - Accent 2"/>
    <w:basedOn w:val="807"/>
    <w:uiPriority w:val="99"/>
    <w:tblPr>
      <w:tblStyleRowBandSize w:val="1"/>
      <w:tblStyleColBandSize w:val="1"/>
      <w:tblBorders>
        <w:top w:val="single" w:color="D99695" w:themeColor="accent2" w:themeTint="97" w:sz="32" w:space="0"/>
        <w:left w:val="single" w:color="D99695" w:themeColor="accent2" w:themeTint="97" w:sz="32" w:space="0"/>
        <w:bottom w:val="single" w:color="D99695" w:themeColor="accent2" w:themeTint="97" w:sz="32" w:space="0"/>
        <w:right w:val="single" w:color="D99695" w:themeColor="accent2" w:themeTint="97" w:sz="32" w:space="0"/>
      </w:tblBorders>
    </w:tblPr>
    <w:tblStylePr w:type="band1Horz">
      <w:tcPr>
        <w:shd w:val="clear" w:color="d99695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d99695" w:fill="d99695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d99695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D99695" w:themeColor="accent2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d99695" w:fill="d99695" w:themeFill="accent2" w:themeFillTint="97"/>
        <w:tcBorders>
          <w:top w:val="single" w:color="D99695" w:themeColor="accent2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D99695" w:themeColor="accent2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4" w:customStyle="1">
    <w:name w:val="List Table 5 Dark - Accent 3"/>
    <w:basedOn w:val="807"/>
    <w:uiPriority w:val="99"/>
    <w:tblPr>
      <w:tblStyleRowBandSize w:val="1"/>
      <w:tblStyleColBandSize w:val="1"/>
      <w:tblBorders>
        <w:top w:val="single" w:color="C3D69B" w:themeColor="accent3" w:themeTint="98" w:sz="32" w:space="0"/>
        <w:left w:val="single" w:color="C3D69B" w:themeColor="accent3" w:themeTint="98" w:sz="32" w:space="0"/>
        <w:bottom w:val="single" w:color="C3D69B" w:themeColor="accent3" w:themeTint="98" w:sz="32" w:space="0"/>
        <w:right w:val="single" w:color="C3D69B" w:themeColor="accent3" w:themeTint="98" w:sz="32" w:space="0"/>
      </w:tblBorders>
    </w:tblPr>
    <w:tblStylePr w:type="band1Horz">
      <w:tcPr>
        <w:shd w:val="clear" w:color="c3d69b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3d69b" w:fill="c3d69b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3d69b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C3D69B" w:themeColor="accent3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c3d69b" w:fill="c3d69b" w:themeFill="accent3" w:themeFillTint="98"/>
        <w:tcBorders>
          <w:top w:val="single" w:color="C3D69B" w:themeColor="accent3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3D69B" w:themeColor="accent3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5" w:customStyle="1">
    <w:name w:val="List Table 5 Dark - Accent 4"/>
    <w:basedOn w:val="807"/>
    <w:uiPriority w:val="99"/>
    <w:tblPr>
      <w:tblStyleRowBandSize w:val="1"/>
      <w:tblStyleColBandSize w:val="1"/>
      <w:tblBorders>
        <w:top w:val="single" w:color="B2A1C6" w:themeColor="accent4" w:themeTint="9A" w:sz="32" w:space="0"/>
        <w:left w:val="single" w:color="B2A1C6" w:themeColor="accent4" w:themeTint="9A" w:sz="32" w:space="0"/>
        <w:bottom w:val="single" w:color="B2A1C6" w:themeColor="accent4" w:themeTint="9A" w:sz="32" w:space="0"/>
        <w:right w:val="single" w:color="B2A1C6" w:themeColor="accent4" w:themeTint="9A" w:sz="32" w:space="0"/>
      </w:tblBorders>
    </w:tblPr>
    <w:tblStylePr w:type="band1Horz">
      <w:tcPr>
        <w:shd w:val="clear" w:color="b2a1c6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b2a1c6" w:fill="b2a1c6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b2a1c6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B2A1C6" w:themeColor="accent4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b2a1c6" w:fill="b2a1c6" w:themeFill="accent4" w:themeFillTint="9A"/>
        <w:tcBorders>
          <w:top w:val="single" w:color="B2A1C6" w:themeColor="accent4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B2A1C6" w:themeColor="accent4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6" w:customStyle="1">
    <w:name w:val="List Table 5 Dark - Accent 5"/>
    <w:basedOn w:val="807"/>
    <w:uiPriority w:val="99"/>
    <w:tblPr>
      <w:tblStyleRowBandSize w:val="1"/>
      <w:tblStyleColBandSize w:val="1"/>
      <w:tblBorders>
        <w:top w:val="single" w:color="92CCDC" w:themeColor="accent5" w:themeTint="9A" w:sz="32" w:space="0"/>
        <w:left w:val="single" w:color="92CCDC" w:themeColor="accent5" w:themeTint="9A" w:sz="32" w:space="0"/>
        <w:bottom w:val="single" w:color="92CCDC" w:themeColor="accent5" w:themeTint="9A" w:sz="32" w:space="0"/>
        <w:right w:val="single" w:color="92CCDC" w:themeColor="accent5" w:themeTint="9A" w:sz="32" w:space="0"/>
      </w:tblBorders>
    </w:tblPr>
    <w:tblStylePr w:type="band1Horz">
      <w:tcPr>
        <w:shd w:val="clear" w:color="92ccdc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92ccdc" w:fill="92ccdc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92ccdc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92CCDC" w:themeColor="accent5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92ccdc" w:fill="92ccdc" w:themeFill="accent5" w:themeFillTint="9A"/>
        <w:tcBorders>
          <w:top w:val="single" w:color="92CCDC" w:themeColor="accent5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92CCDC" w:themeColor="accent5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7" w:customStyle="1">
    <w:name w:val="List Table 5 Dark - Accent 6"/>
    <w:basedOn w:val="807"/>
    <w:uiPriority w:val="99"/>
    <w:tblPr>
      <w:tblStyleRowBandSize w:val="1"/>
      <w:tblStyleColBandSize w:val="1"/>
      <w:tblBorders>
        <w:top w:val="single" w:color="FAC090" w:themeColor="accent6" w:themeTint="98" w:sz="32" w:space="0"/>
        <w:left w:val="single" w:color="FAC090" w:themeColor="accent6" w:themeTint="98" w:sz="32" w:space="0"/>
        <w:bottom w:val="single" w:color="FAC090" w:themeColor="accent6" w:themeTint="98" w:sz="32" w:space="0"/>
        <w:right w:val="single" w:color="FAC090" w:themeColor="accent6" w:themeTint="98" w:sz="32" w:space="0"/>
      </w:tblBorders>
    </w:tblPr>
    <w:tblStylePr w:type="band1Horz">
      <w:tcPr>
        <w:shd w:val="clear" w:color="fac090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ac090" w:fill="fac090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ac090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FAC090" w:themeColor="accent6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fac090" w:fill="fac090" w:themeFill="accent6" w:themeFillTint="98"/>
        <w:tcBorders>
          <w:top w:val="single" w:color="FAC090" w:themeColor="accent6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AC090" w:themeColor="accent6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8">
    <w:name w:val="List Table 6 Colorful"/>
    <w:basedOn w:val="807"/>
    <w:uiPriority w:val="99"/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blStylePr w:type="band1Horz">
      <w:rPr>
        <w:color w:val="000000" w:themeColor="text1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sz="4" w:space="0"/>
        </w:tcBorders>
      </w:tcPr>
    </w:tblStylePr>
  </w:style>
  <w:style w:type="table" w:styleId="899" w:customStyle="1">
    <w:name w:val="List Table 6 Colorful - Accent 1"/>
    <w:basedOn w:val="807"/>
    <w:uiPriority w:val="99"/>
    <w:tblPr>
      <w:tblStyleRowBandSize w:val="1"/>
      <w:tblStyleColBandSize w:val="1"/>
      <w:tblBorders>
        <w:top w:val="single" w:color="4F81BD" w:themeColor="accent1" w:sz="4" w:space="0"/>
        <w:bottom w:val="single" w:color="4F81BD" w:themeColor="accent1" w:sz="4" w:space="0"/>
      </w:tblBorders>
    </w:tblPr>
    <w:tblStylePr w:type="band1Horz">
      <w:rPr>
        <w:color w:val="2a4a71" w:themeColor="accent1" w:themeShade="95"/>
        <w:sz w:val="22"/>
      </w:rPr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</w:tblStylePr>
    <w:tblStylePr w:type="firstCol">
      <w:rPr>
        <w:b/>
        <w:color w:val="2a4a71" w:themeColor="accent1" w:themeShade="95"/>
      </w:rPr>
    </w:tblStylePr>
    <w:tblStylePr w:type="firstRow">
      <w:rPr>
        <w:b/>
        <w:color w:val="2a4a71" w:themeColor="accent1" w:themeShade="95"/>
      </w:rPr>
      <w:tcPr>
        <w:tcBorders>
          <w:bottom w:val="single" w:color="4F81BD" w:themeColor="accent1" w:sz="4" w:space="0"/>
        </w:tcBorders>
      </w:tcPr>
    </w:tblStylePr>
    <w:tblStylePr w:type="lastCol">
      <w:rPr>
        <w:b/>
        <w:color w:val="2a4a71" w:themeColor="accent1" w:themeShade="95"/>
      </w:rPr>
    </w:tblStylePr>
    <w:tblStylePr w:type="lastRow">
      <w:rPr>
        <w:b/>
        <w:color w:val="2a4a71" w:themeColor="accent1" w:themeShade="95"/>
      </w:rPr>
      <w:tcPr>
        <w:tcBorders>
          <w:top w:val="single" w:color="4F81BD" w:themeColor="accent1" w:sz="4" w:space="0"/>
        </w:tcBorders>
      </w:tcPr>
    </w:tblStylePr>
  </w:style>
  <w:style w:type="table" w:styleId="900" w:customStyle="1">
    <w:name w:val="List Table 6 Colorful - Accent 2"/>
    <w:basedOn w:val="807"/>
    <w:uiPriority w:val="99"/>
    <w:tblPr>
      <w:tblStyleRowBandSize w:val="1"/>
      <w:tblStyleColBandSize w:val="1"/>
      <w:tblBorders>
        <w:top w:val="single" w:color="D99695" w:themeColor="accent2" w:themeTint="97" w:sz="4" w:space="0"/>
        <w:bottom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sz="4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  <w:tcPr>
        <w:tcBorders>
          <w:top w:val="single" w:color="D99695" w:themeColor="accent2" w:sz="4" w:space="0"/>
        </w:tcBorders>
      </w:tcPr>
    </w:tblStylePr>
  </w:style>
  <w:style w:type="table" w:styleId="901" w:customStyle="1">
    <w:name w:val="List Table 6 Colorful - Accent 3"/>
    <w:basedOn w:val="807"/>
    <w:uiPriority w:val="99"/>
    <w:tblPr>
      <w:tblStyleRowBandSize w:val="1"/>
      <w:tblStyleColBandSize w:val="1"/>
      <w:tblBorders>
        <w:top w:val="single" w:color="C3D69B" w:themeColor="accent3" w:themeTint="98" w:sz="4" w:space="0"/>
        <w:bottom w:val="single" w:color="C3D69B" w:themeColor="accent3" w:themeTint="98" w:sz="4" w:space="0"/>
      </w:tblBorders>
    </w:tblPr>
    <w:tblStylePr w:type="band1Horz">
      <w:rPr>
        <w:color w:val="c3d69b" w:themeColor="accent3" w:themeTint="98" w:themeShade="95"/>
        <w:sz w:val="22"/>
      </w:rPr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</w:tblStylePr>
    <w:tblStylePr w:type="firstCol">
      <w:rPr>
        <w:b/>
        <w:color w:val="c3d69b" w:themeColor="accent3" w:themeTint="98" w:themeShade="95"/>
      </w:rPr>
    </w:tblStylePr>
    <w:tblStylePr w:type="firstRow">
      <w:rPr>
        <w:b/>
        <w:color w:val="c3d69b" w:themeColor="accent3" w:themeTint="98" w:themeShade="95"/>
      </w:rPr>
      <w:tcPr>
        <w:tcBorders>
          <w:bottom w:val="single" w:color="C3D69B" w:themeColor="accent3" w:sz="4" w:space="0"/>
        </w:tcBorders>
      </w:tcPr>
    </w:tblStylePr>
    <w:tblStylePr w:type="lastCol">
      <w:rPr>
        <w:b/>
        <w:color w:val="c3d69b" w:themeColor="accent3" w:themeTint="98" w:themeShade="95"/>
      </w:rPr>
    </w:tblStylePr>
    <w:tblStylePr w:type="lastRow">
      <w:rPr>
        <w:b/>
        <w:color w:val="c3d69b" w:themeColor="accent3" w:themeTint="98" w:themeShade="95"/>
      </w:rPr>
      <w:tcPr>
        <w:tcBorders>
          <w:top w:val="single" w:color="C3D69B" w:themeColor="accent3" w:sz="4" w:space="0"/>
        </w:tcBorders>
      </w:tcPr>
    </w:tblStylePr>
  </w:style>
  <w:style w:type="table" w:styleId="902" w:customStyle="1">
    <w:name w:val="List Table 6 Colorful - Accent 4"/>
    <w:basedOn w:val="807"/>
    <w:uiPriority w:val="99"/>
    <w:tblPr>
      <w:tblStyleRowBandSize w:val="1"/>
      <w:tblStyleColBandSize w:val="1"/>
      <w:tblBorders>
        <w:top w:val="single" w:color="B2A1C6" w:themeColor="accent4" w:themeTint="9A" w:sz="4" w:space="0"/>
        <w:bottom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sz="4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  <w:tcPr>
        <w:tcBorders>
          <w:top w:val="single" w:color="B2A1C6" w:themeColor="accent4" w:sz="4" w:space="0"/>
        </w:tcBorders>
      </w:tcPr>
    </w:tblStylePr>
  </w:style>
  <w:style w:type="table" w:styleId="903" w:customStyle="1">
    <w:name w:val="List Table 6 Colorful - Accent 5"/>
    <w:basedOn w:val="807"/>
    <w:uiPriority w:val="99"/>
    <w:tblPr>
      <w:tblStyleRowBandSize w:val="1"/>
      <w:tblStyleColBandSize w:val="1"/>
      <w:tblBorders>
        <w:top w:val="single" w:color="92CCDC" w:themeColor="accent5" w:themeTint="9A" w:sz="4" w:space="0"/>
        <w:bottom w:val="single" w:color="92CCDC" w:themeColor="accent5" w:themeTint="9A" w:sz="4" w:space="0"/>
      </w:tblBorders>
    </w:tblPr>
    <w:tblStylePr w:type="band1Horz">
      <w:rPr>
        <w:color w:val="92ccdc" w:themeColor="accent5" w:themeTint="9A" w:themeShade="95"/>
        <w:sz w:val="22"/>
      </w:rPr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</w:tblStylePr>
    <w:tblStylePr w:type="firstCol">
      <w:rPr>
        <w:b/>
        <w:color w:val="92ccdc" w:themeColor="accent5" w:themeTint="9A" w:themeShade="95"/>
      </w:rPr>
    </w:tblStylePr>
    <w:tblStylePr w:type="firstRow">
      <w:rPr>
        <w:b/>
        <w:color w:val="92ccdc" w:themeColor="accent5" w:themeTint="9A" w:themeShade="95"/>
      </w:rPr>
      <w:tcPr>
        <w:tcBorders>
          <w:bottom w:val="single" w:color="92CCDC" w:themeColor="accent5" w:sz="4" w:space="0"/>
        </w:tcBorders>
      </w:tcPr>
    </w:tblStylePr>
    <w:tblStylePr w:type="lastCol">
      <w:rPr>
        <w:b/>
        <w:color w:val="92ccdc" w:themeColor="accent5" w:themeTint="9A" w:themeShade="95"/>
      </w:rPr>
    </w:tblStylePr>
    <w:tblStylePr w:type="lastRow">
      <w:rPr>
        <w:b/>
        <w:color w:val="92ccdc" w:themeColor="accent5" w:themeTint="9A" w:themeShade="95"/>
      </w:rPr>
      <w:tcPr>
        <w:tcBorders>
          <w:top w:val="single" w:color="92CCDC" w:themeColor="accent5" w:sz="4" w:space="0"/>
        </w:tcBorders>
      </w:tcPr>
    </w:tblStylePr>
  </w:style>
  <w:style w:type="table" w:styleId="904" w:customStyle="1">
    <w:name w:val="List Table 6 Colorful - Accent 6"/>
    <w:basedOn w:val="807"/>
    <w:uiPriority w:val="99"/>
    <w:tblPr>
      <w:tblStyleRowBandSize w:val="1"/>
      <w:tblStyleColBandSize w:val="1"/>
      <w:tblBorders>
        <w:top w:val="single" w:color="FAC090" w:themeColor="accent6" w:themeTint="98" w:sz="4" w:space="0"/>
        <w:bottom w:val="single" w:color="FAC090" w:themeColor="accent6" w:themeTint="98" w:sz="4" w:space="0"/>
      </w:tblBorders>
    </w:tblPr>
    <w:tblStylePr w:type="band1Horz">
      <w:rPr>
        <w:color w:val="fac090" w:themeColor="accent6" w:themeTint="98" w:themeShade="95"/>
        <w:sz w:val="22"/>
      </w:rPr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</w:tblStylePr>
    <w:tblStylePr w:type="firstCol">
      <w:rPr>
        <w:b/>
        <w:color w:val="fac090" w:themeColor="accent6" w:themeTint="98" w:themeShade="95"/>
      </w:rPr>
    </w:tblStylePr>
    <w:tblStylePr w:type="firstRow">
      <w:rPr>
        <w:b/>
        <w:color w:val="fac090" w:themeColor="accent6" w:themeTint="98" w:themeShade="95"/>
      </w:rPr>
      <w:tcPr>
        <w:tcBorders>
          <w:bottom w:val="single" w:color="FAC090" w:themeColor="accent6" w:sz="4" w:space="0"/>
        </w:tcBorders>
      </w:tcPr>
    </w:tblStylePr>
    <w:tblStylePr w:type="lastCol">
      <w:rPr>
        <w:b/>
        <w:color w:val="fac090" w:themeColor="accent6" w:themeTint="98" w:themeShade="95"/>
      </w:rPr>
    </w:tblStylePr>
    <w:tblStylePr w:type="lastRow">
      <w:rPr>
        <w:b/>
        <w:color w:val="fac090" w:themeColor="accent6" w:themeTint="98" w:themeShade="95"/>
      </w:rPr>
      <w:tcPr>
        <w:tcBorders>
          <w:top w:val="single" w:color="FAC090" w:themeColor="accent6" w:sz="4" w:space="0"/>
        </w:tcBorders>
      </w:tcPr>
    </w:tblStylePr>
  </w:style>
  <w:style w:type="table" w:styleId="905">
    <w:name w:val="List Table 7 Colorful"/>
    <w:basedOn w:val="807"/>
    <w:uiPriority w:val="99"/>
    <w:tblPr>
      <w:tblStyleRowBandSize w:val="1"/>
      <w:tblStyleColBandSize w:val="1"/>
      <w:tblBorders>
        <w:right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sz="4" w:space="0"/>
        </w:tcBorders>
      </w:tcPr>
    </w:tblStylePr>
    <w:tblStylePr w:type="firstRow">
      <w:rPr>
        <w:i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7F7F7F" w:themeColor="text1" w:sz="4" w:space="0"/>
          <w:right w:val="none" w:color="000000" w:sz="0" w:space="0"/>
        </w:tcBorders>
      </w:tcPr>
    </w:tblStylePr>
    <w:tblStylePr w:type="lastCol">
      <w:rPr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single" w:color="7F7F7F" w:themeColor="tex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06" w:customStyle="1">
    <w:name w:val="List Table 7 Colorful - Accent 1"/>
    <w:basedOn w:val="807"/>
    <w:uiPriority w:val="99"/>
    <w:tblPr>
      <w:tblStyleRowBandSize w:val="1"/>
      <w:tblStyleColBandSize w:val="1"/>
      <w:tblBorders>
        <w:right w:val="single" w:color="4F81BD" w:themeColor="accent1" w:sz="4" w:space="0"/>
      </w:tblBorders>
    </w:tblPr>
    <w:tblStylePr w:type="band1Horz">
      <w:rPr>
        <w:color w:val="2a4a71" w:themeColor="accent1" w:themeShade="95"/>
        <w:sz w:val="22"/>
      </w:rPr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</w:tblStylePr>
    <w:tblStylePr w:type="firstCol">
      <w:rPr>
        <w:i/>
        <w:color w:val="2a4a71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4F81BD" w:themeColor="accent1" w:sz="4" w:space="0"/>
        </w:tcBorders>
      </w:tcPr>
    </w:tblStylePr>
    <w:tblStylePr w:type="firstRow">
      <w:rPr>
        <w:i/>
        <w:color w:val="2a4a71" w:themeColor="accent1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4F81BD" w:themeColor="accent1" w:sz="4" w:space="0"/>
          <w:right w:val="none" w:color="000000" w:sz="0" w:space="0"/>
        </w:tcBorders>
      </w:tcPr>
    </w:tblStylePr>
    <w:tblStylePr w:type="lastCol">
      <w:rPr>
        <w:i/>
        <w:color w:val="2a4a71" w:themeColor="accent1" w:themeShade="95"/>
        <w:sz w:val="22"/>
      </w:rPr>
      <w:tcPr>
        <w:shd w:val="clear" w:color="ffffff" w:fill="auto"/>
        <w:tcBorders>
          <w:top w:val="none" w:color="000000" w:sz="0" w:space="0"/>
          <w:left w:val="single" w:color="4F81B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2a4a71" w:themeColor="accent1" w:themeShade="95"/>
        <w:sz w:val="22"/>
      </w:rPr>
      <w:tcPr>
        <w:shd w:val="clear" w:color="ffffff" w:fill="ffffff" w:themeFill="light1"/>
        <w:tcBorders>
          <w:top w:val="single" w:color="4F81B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07" w:customStyle="1">
    <w:name w:val="List Table 7 Colorful - Accent 2"/>
    <w:basedOn w:val="807"/>
    <w:uiPriority w:val="99"/>
    <w:tblPr>
      <w:tblStyleRowBandSize w:val="1"/>
      <w:tblStyleColBandSize w:val="1"/>
      <w:tblBorders>
        <w:right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D99695" w:themeColor="accent2" w:sz="4" w:space="0"/>
        </w:tcBorders>
      </w:tcPr>
    </w:tblStylePr>
    <w:tblStylePr w:type="firstRow">
      <w:rPr>
        <w:i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D99695" w:themeColor="accent2" w:sz="4" w:space="0"/>
          <w:right w:val="none" w:color="000000" w:sz="0" w:space="0"/>
        </w:tcBorders>
      </w:tcPr>
    </w:tblStylePr>
    <w:tblStylePr w:type="lastCol">
      <w:rPr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D99695" w:themeColor="accent2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single" w:color="D99695" w:themeColor="accent2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08" w:customStyle="1">
    <w:name w:val="List Table 7 Colorful - Accent 3"/>
    <w:basedOn w:val="807"/>
    <w:uiPriority w:val="99"/>
    <w:tblPr>
      <w:tblStyleRowBandSize w:val="1"/>
      <w:tblStyleColBandSize w:val="1"/>
      <w:tblBorders>
        <w:right w:val="single" w:color="C3D69B" w:themeColor="accent3" w:themeTint="98" w:sz="4" w:space="0"/>
      </w:tblBorders>
    </w:tblPr>
    <w:tblStylePr w:type="band1Horz">
      <w:rPr>
        <w:color w:val="c3d69b" w:themeColor="accent3" w:themeTint="98" w:themeShade="95"/>
        <w:sz w:val="22"/>
      </w:rPr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</w:tblStylePr>
    <w:tblStylePr w:type="firstCol">
      <w:rPr>
        <w:i/>
        <w:color w:val="c3d69b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C3D69B" w:themeColor="accent3" w:sz="4" w:space="0"/>
        </w:tcBorders>
      </w:tcPr>
    </w:tblStylePr>
    <w:tblStylePr w:type="firstRow">
      <w:rPr>
        <w:i/>
        <w:color w:val="c3d69b" w:themeColor="accent3" w:themeTint="98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C3D69B" w:themeColor="accent3" w:sz="4" w:space="0"/>
          <w:right w:val="none" w:color="000000" w:sz="0" w:space="0"/>
        </w:tcBorders>
      </w:tcPr>
    </w:tblStylePr>
    <w:tblStylePr w:type="lastCol">
      <w:rPr>
        <w:i/>
        <w:color w:val="c3d69b" w:themeColor="accent3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C3D69B" w:themeColor="accent3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c3d69b" w:themeColor="accent3" w:themeTint="98" w:themeShade="95"/>
        <w:sz w:val="22"/>
      </w:rPr>
      <w:tcPr>
        <w:shd w:val="clear" w:color="ffffff" w:fill="ffffff" w:themeFill="light1"/>
        <w:tcBorders>
          <w:top w:val="single" w:color="C3D69B" w:themeColor="accent3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09" w:customStyle="1">
    <w:name w:val="List Table 7 Colorful - Accent 4"/>
    <w:basedOn w:val="807"/>
    <w:uiPriority w:val="99"/>
    <w:tblPr>
      <w:tblStyleRowBandSize w:val="1"/>
      <w:tblStyleColBandSize w:val="1"/>
      <w:tblBorders>
        <w:right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B2A1C6" w:themeColor="accent4" w:sz="4" w:space="0"/>
        </w:tcBorders>
      </w:tcPr>
    </w:tblStylePr>
    <w:tblStylePr w:type="firstRow">
      <w:rPr>
        <w:i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B2A1C6" w:themeColor="accent4" w:sz="4" w:space="0"/>
          <w:right w:val="none" w:color="000000" w:sz="0" w:space="0"/>
        </w:tcBorders>
      </w:tcPr>
    </w:tblStylePr>
    <w:tblStylePr w:type="lastCol">
      <w:rPr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B2A1C6" w:themeColor="accent4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single" w:color="B2A1C6" w:themeColor="accent4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0" w:customStyle="1">
    <w:name w:val="List Table 7 Colorful - Accent 5"/>
    <w:basedOn w:val="807"/>
    <w:uiPriority w:val="99"/>
    <w:tblPr>
      <w:tblStyleRowBandSize w:val="1"/>
      <w:tblStyleColBandSize w:val="1"/>
      <w:tblBorders>
        <w:right w:val="single" w:color="92CCDC" w:themeColor="accent5" w:themeTint="9A" w:sz="4" w:space="0"/>
      </w:tblBorders>
    </w:tblPr>
    <w:tblStylePr w:type="band1Horz">
      <w:rPr>
        <w:color w:val="92ccdc" w:themeColor="accent5" w:themeTint="9A" w:themeShade="95"/>
        <w:sz w:val="22"/>
      </w:rPr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</w:tblStylePr>
    <w:tblStylePr w:type="firstCol">
      <w:rPr>
        <w:i/>
        <w:color w:val="92ccdc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2CCDC" w:themeColor="accent5" w:sz="4" w:space="0"/>
        </w:tcBorders>
      </w:tcPr>
    </w:tblStylePr>
    <w:tblStylePr w:type="firstRow">
      <w:rPr>
        <w:i/>
        <w:color w:val="92ccdc" w:themeColor="accent5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2CCDC" w:themeColor="accent5" w:sz="4" w:space="0"/>
          <w:right w:val="none" w:color="000000" w:sz="0" w:space="0"/>
        </w:tcBorders>
      </w:tcPr>
    </w:tblStylePr>
    <w:tblStylePr w:type="lastCol">
      <w:rPr>
        <w:i/>
        <w:color w:val="92ccdc" w:themeColor="accent5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92CCDC" w:themeColor="accent5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92ccdc" w:themeColor="accent5" w:themeTint="9A" w:themeShade="95"/>
        <w:sz w:val="22"/>
      </w:rPr>
      <w:tcPr>
        <w:shd w:val="clear" w:color="ffffff" w:fill="ffffff" w:themeFill="light1"/>
        <w:tcBorders>
          <w:top w:val="single" w:color="92CCDC" w:themeColor="accent5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1" w:customStyle="1">
    <w:name w:val="List Table 7 Colorful - Accent 6"/>
    <w:basedOn w:val="807"/>
    <w:uiPriority w:val="99"/>
    <w:tblPr>
      <w:tblStyleRowBandSize w:val="1"/>
      <w:tblStyleColBandSize w:val="1"/>
      <w:tblBorders>
        <w:right w:val="single" w:color="FAC090" w:themeColor="accent6" w:themeTint="98" w:sz="4" w:space="0"/>
      </w:tblBorders>
    </w:tblPr>
    <w:tblStylePr w:type="band1Horz">
      <w:rPr>
        <w:color w:val="fac090" w:themeColor="accent6" w:themeTint="98" w:themeShade="95"/>
        <w:sz w:val="22"/>
      </w:rPr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</w:tblStylePr>
    <w:tblStylePr w:type="firstCol">
      <w:rPr>
        <w:i/>
        <w:color w:val="fac090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AC090" w:themeColor="accent6" w:sz="4" w:space="0"/>
        </w:tcBorders>
      </w:tcPr>
    </w:tblStylePr>
    <w:tblStylePr w:type="firstRow">
      <w:rPr>
        <w:i/>
        <w:color w:val="fac090" w:themeColor="accent6" w:themeTint="98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FAC090" w:themeColor="accent6" w:sz="4" w:space="0"/>
          <w:right w:val="none" w:color="000000" w:sz="0" w:space="0"/>
        </w:tcBorders>
      </w:tcPr>
    </w:tblStylePr>
    <w:tblStylePr w:type="lastCol">
      <w:rPr>
        <w:i/>
        <w:color w:val="fac090" w:themeColor="accent6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FAC090" w:themeColor="accent6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fac090" w:themeColor="accent6" w:themeTint="98" w:themeShade="95"/>
        <w:sz w:val="22"/>
      </w:rPr>
      <w:tcPr>
        <w:shd w:val="clear" w:color="ffffff" w:fill="ffffff" w:themeFill="light1"/>
        <w:tcBorders>
          <w:top w:val="single" w:color="FAC090" w:themeColor="accent6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2" w:customStyle="1">
    <w:name w:val="Lined - Accent"/>
    <w:basedOn w:val="807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2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firstRow">
      <w:rPr>
        <w:color w:val="f2f2f2"/>
        <w:sz w:val="22"/>
      </w:rPr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cPr>
        <w:shd w:val="clear" w:color="7f7f7f" w:fill="7f7f7f" w:themeFill="text1" w:themeFillTint="80"/>
      </w:tcPr>
    </w:tblStylePr>
  </w:style>
  <w:style w:type="table" w:styleId="913" w:customStyle="1">
    <w:name w:val="Lined - Accent 1"/>
    <w:basedOn w:val="807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c7d7ea" w:fill="c7d7ea" w:themeFill="accent1" w:themeFillTint="50"/>
      </w:tcPr>
    </w:tblStylePr>
    <w:tblStylePr w:type="band2Vert">
      <w:rPr>
        <w:color w:val="404040"/>
        <w:sz w:val="22"/>
      </w:rPr>
      <w:tcPr>
        <w:shd w:val="clear" w:color="c7d7ea" w:fill="c7d7ea" w:themeFill="accent1" w:themeFillTint="50"/>
      </w:tcPr>
    </w:tblStylePr>
    <w:tblStylePr w:type="fir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firstRow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Row">
      <w:rPr>
        <w:color w:val="f2f2f2"/>
        <w:sz w:val="22"/>
      </w:rPr>
      <w:tcPr>
        <w:shd w:val="clear" w:color="5d8ac2" w:fill="5d8ac2" w:themeFill="accent1" w:themeFillTint="EA"/>
      </w:tcPr>
    </w:tblStylePr>
  </w:style>
  <w:style w:type="table" w:styleId="914" w:customStyle="1">
    <w:name w:val="Lined - Accent 2"/>
    <w:basedOn w:val="807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2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firstRow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Row">
      <w:rPr>
        <w:color w:val="f2f2f2"/>
        <w:sz w:val="22"/>
      </w:rPr>
      <w:tcPr>
        <w:shd w:val="clear" w:color="d99695" w:fill="d99695" w:themeFill="accent2" w:themeFillTint="97"/>
      </w:tcPr>
    </w:tblStylePr>
  </w:style>
  <w:style w:type="table" w:styleId="915" w:customStyle="1">
    <w:name w:val="Lined - Accent 3"/>
    <w:basedOn w:val="807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2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firstRow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Row">
      <w:rPr>
        <w:color w:val="f2f2f2"/>
        <w:sz w:val="22"/>
      </w:rPr>
      <w:tcPr>
        <w:shd w:val="clear" w:color="9abb59" w:fill="9abb59" w:themeFill="accent3" w:themeFillTint="FE"/>
      </w:tcPr>
    </w:tblStylePr>
  </w:style>
  <w:style w:type="table" w:styleId="916" w:customStyle="1">
    <w:name w:val="Lined - Accent 4"/>
    <w:basedOn w:val="807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2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firstRow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Row">
      <w:rPr>
        <w:color w:val="f2f2f2"/>
        <w:sz w:val="22"/>
      </w:rPr>
      <w:tcPr>
        <w:shd w:val="clear" w:color="b2a1c6" w:fill="b2a1c6" w:themeFill="accent4" w:themeFillTint="9A"/>
      </w:tcPr>
    </w:tblStylePr>
  </w:style>
  <w:style w:type="table" w:styleId="917" w:customStyle="1">
    <w:name w:val="Lined - Accent 5"/>
    <w:basedOn w:val="807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2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color w:val="f2f2f2"/>
        <w:sz w:val="22"/>
      </w:rPr>
      <w:tcPr>
        <w:shd w:val="clear" w:color="4bacc6" w:fill="4bacc6" w:themeFill="accent5"/>
      </w:tcPr>
    </w:tblStylePr>
    <w:tblStylePr w:type="firstRow">
      <w:rPr>
        <w:color w:val="f2f2f2"/>
        <w:sz w:val="22"/>
      </w:rPr>
      <w:tcPr>
        <w:shd w:val="clear" w:color="4bacc6" w:fill="4bacc6" w:themeFill="accent5"/>
      </w:tcPr>
    </w:tblStylePr>
    <w:tblStylePr w:type="lastCol">
      <w:rPr>
        <w:color w:val="f2f2f2"/>
        <w:sz w:val="22"/>
      </w:rPr>
      <w:tcPr>
        <w:shd w:val="clear" w:color="4bacc6" w:fill="4bacc6" w:themeFill="accent5"/>
      </w:tcPr>
    </w:tblStylePr>
    <w:tblStylePr w:type="lastRow">
      <w:rPr>
        <w:color w:val="f2f2f2"/>
        <w:sz w:val="22"/>
      </w:rPr>
      <w:tcPr>
        <w:shd w:val="clear" w:color="4bacc6" w:fill="4bacc6" w:themeFill="accent5"/>
      </w:tcPr>
    </w:tblStylePr>
  </w:style>
  <w:style w:type="table" w:styleId="918" w:customStyle="1">
    <w:name w:val="Lined - Accent 6"/>
    <w:basedOn w:val="807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2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color w:val="f2f2f2"/>
        <w:sz w:val="22"/>
      </w:rPr>
      <w:tcPr>
        <w:shd w:val="clear" w:color="f79646" w:fill="f79646" w:themeFill="accent6"/>
      </w:tcPr>
    </w:tblStylePr>
    <w:tblStylePr w:type="firstRow">
      <w:rPr>
        <w:color w:val="f2f2f2"/>
        <w:sz w:val="22"/>
      </w:rPr>
      <w:tcPr>
        <w:shd w:val="clear" w:color="f79646" w:fill="f79646" w:themeFill="accent6"/>
      </w:tcPr>
    </w:tblStylePr>
    <w:tblStylePr w:type="lastCol">
      <w:rPr>
        <w:color w:val="f2f2f2"/>
        <w:sz w:val="22"/>
      </w:rPr>
      <w:tcPr>
        <w:shd w:val="clear" w:color="f79646" w:fill="f79646" w:themeFill="accent6"/>
      </w:tcPr>
    </w:tblStylePr>
    <w:tblStylePr w:type="lastRow">
      <w:rPr>
        <w:color w:val="f2f2f2"/>
        <w:sz w:val="22"/>
      </w:rPr>
      <w:tcPr>
        <w:shd w:val="clear" w:color="f79646" w:fill="f79646" w:themeFill="accent6"/>
      </w:tcPr>
    </w:tblStylePr>
  </w:style>
  <w:style w:type="table" w:styleId="919" w:customStyle="1">
    <w:name w:val="Bordered &amp; Lined - Accent"/>
    <w:basedOn w:val="807"/>
    <w:uiPriority w:val="99"/>
    <w:rPr>
      <w:color w:val="404040"/>
    </w:rPr>
    <w:tblPr>
      <w:tblStyleRowBandSize w:val="1"/>
      <w:tblStyleColBandSize w:val="1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2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firstRow">
      <w:rPr>
        <w:color w:val="f2f2f2"/>
        <w:sz w:val="22"/>
      </w:rPr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cPr>
        <w:shd w:val="clear" w:color="7f7f7f" w:fill="7f7f7f" w:themeFill="text1" w:themeFillTint="80"/>
      </w:tcPr>
    </w:tblStylePr>
  </w:style>
  <w:style w:type="table" w:styleId="920" w:customStyle="1">
    <w:name w:val="Bordered &amp; Lined - Accent 1"/>
    <w:basedOn w:val="807"/>
    <w:uiPriority w:val="99"/>
    <w:rPr>
      <w:color w:val="404040"/>
    </w:rPr>
    <w:tblPr>
      <w:tblStyleRowBandSize w:val="1"/>
      <w:tblStyleColBandSize w:val="1"/>
      <w:tblBorders>
        <w:top w:val="single" w:color="2A4A71" w:themeColor="accent1" w:sz="4" w:space="0"/>
        <w:left w:val="single" w:color="2A4A71" w:themeColor="accent1" w:sz="4" w:space="0"/>
        <w:bottom w:val="single" w:color="2A4A71" w:themeColor="accent1" w:sz="4" w:space="0"/>
        <w:right w:val="single" w:color="2A4A71" w:themeColor="accent1" w:sz="4" w:space="0"/>
        <w:insideH w:val="single" w:color="2A4A71" w:themeColor="accent1" w:sz="4" w:space="0"/>
        <w:insideV w:val="single" w:color="2A4A71" w:themeColor="accent1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c7d7ea" w:fill="c7d7ea" w:themeFill="accent1" w:themeFillTint="50"/>
      </w:tcPr>
    </w:tblStylePr>
    <w:tblStylePr w:type="band2Vert">
      <w:rPr>
        <w:color w:val="404040"/>
        <w:sz w:val="22"/>
      </w:rPr>
      <w:tcPr>
        <w:shd w:val="clear" w:color="c7d7ea" w:fill="c7d7ea" w:themeFill="accent1" w:themeFillTint="50"/>
      </w:tcPr>
    </w:tblStylePr>
    <w:tblStylePr w:type="fir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firstRow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Row">
      <w:rPr>
        <w:color w:val="f2f2f2"/>
        <w:sz w:val="22"/>
      </w:rPr>
      <w:tcPr>
        <w:shd w:val="clear" w:color="5d8ac2" w:fill="5d8ac2" w:themeFill="accent1" w:themeFillTint="EA"/>
      </w:tcPr>
    </w:tblStylePr>
  </w:style>
  <w:style w:type="table" w:styleId="921" w:customStyle="1">
    <w:name w:val="Bordered &amp; Lined - Accent 2"/>
    <w:basedOn w:val="807"/>
    <w:uiPriority w:val="99"/>
    <w:rPr>
      <w:color w:val="404040"/>
    </w:rPr>
    <w:tblPr>
      <w:tblStyleRowBandSize w:val="1"/>
      <w:tblStyleColBandSize w:val="1"/>
      <w:tblBorders>
        <w:top w:val="single" w:color="732A29" w:themeColor="accent2" w:sz="4" w:space="0"/>
        <w:left w:val="single" w:color="732A29" w:themeColor="accent2" w:sz="4" w:space="0"/>
        <w:bottom w:val="single" w:color="732A29" w:themeColor="accent2" w:sz="4" w:space="0"/>
        <w:right w:val="single" w:color="732A29" w:themeColor="accent2" w:sz="4" w:space="0"/>
        <w:insideH w:val="single" w:color="732A29" w:themeColor="accent2" w:sz="4" w:space="0"/>
        <w:insideV w:val="single" w:color="732A29" w:themeColor="accent2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2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firstRow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Row">
      <w:rPr>
        <w:color w:val="f2f2f2"/>
        <w:sz w:val="22"/>
      </w:rPr>
      <w:tcPr>
        <w:shd w:val="clear" w:color="d99695" w:fill="d99695" w:themeFill="accent2" w:themeFillTint="97"/>
      </w:tcPr>
    </w:tblStylePr>
  </w:style>
  <w:style w:type="table" w:styleId="922" w:customStyle="1">
    <w:name w:val="Bordered &amp; Lined - Accent 3"/>
    <w:basedOn w:val="807"/>
    <w:uiPriority w:val="99"/>
    <w:rPr>
      <w:color w:val="404040"/>
    </w:rPr>
    <w:tblPr>
      <w:tblStyleRowBandSize w:val="1"/>
      <w:tblStyleColBandSize w:val="1"/>
      <w:tblBorders>
        <w:top w:val="single" w:color="5B722E" w:themeColor="accent3" w:sz="4" w:space="0"/>
        <w:left w:val="single" w:color="5B722E" w:themeColor="accent3" w:sz="4" w:space="0"/>
        <w:bottom w:val="single" w:color="5B722E" w:themeColor="accent3" w:sz="4" w:space="0"/>
        <w:right w:val="single" w:color="5B722E" w:themeColor="accent3" w:sz="4" w:space="0"/>
        <w:insideH w:val="single" w:color="5B722E" w:themeColor="accent3" w:sz="4" w:space="0"/>
        <w:insideV w:val="single" w:color="5B722E" w:themeColor="accent3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2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firstRow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Row">
      <w:rPr>
        <w:color w:val="f2f2f2"/>
        <w:sz w:val="22"/>
      </w:rPr>
      <w:tcPr>
        <w:shd w:val="clear" w:color="9abb59" w:fill="9abb59" w:themeFill="accent3" w:themeFillTint="FE"/>
      </w:tcPr>
    </w:tblStylePr>
  </w:style>
  <w:style w:type="table" w:styleId="923" w:customStyle="1">
    <w:name w:val="Bordered &amp; Lined - Accent 4"/>
    <w:basedOn w:val="807"/>
    <w:uiPriority w:val="99"/>
    <w:rPr>
      <w:color w:val="404040"/>
    </w:rPr>
    <w:tblPr>
      <w:tblStyleRowBandSize w:val="1"/>
      <w:tblStyleColBandSize w:val="1"/>
      <w:tblBorders>
        <w:top w:val="single" w:color="4A395F" w:themeColor="accent4" w:sz="4" w:space="0"/>
        <w:left w:val="single" w:color="4A395F" w:themeColor="accent4" w:sz="4" w:space="0"/>
        <w:bottom w:val="single" w:color="4A395F" w:themeColor="accent4" w:sz="4" w:space="0"/>
        <w:right w:val="single" w:color="4A395F" w:themeColor="accent4" w:sz="4" w:space="0"/>
        <w:insideH w:val="single" w:color="4A395F" w:themeColor="accent4" w:sz="4" w:space="0"/>
        <w:insideV w:val="single" w:color="4A395F" w:themeColor="accent4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2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firstRow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Row">
      <w:rPr>
        <w:color w:val="f2f2f2"/>
        <w:sz w:val="22"/>
      </w:rPr>
      <w:tcPr>
        <w:shd w:val="clear" w:color="b2a1c6" w:fill="b2a1c6" w:themeFill="accent4" w:themeFillTint="9A"/>
      </w:tcPr>
    </w:tblStylePr>
  </w:style>
  <w:style w:type="table" w:styleId="924" w:customStyle="1">
    <w:name w:val="Bordered &amp; Lined - Accent 5"/>
    <w:basedOn w:val="807"/>
    <w:uiPriority w:val="99"/>
    <w:rPr>
      <w:color w:val="404040"/>
    </w:rPr>
    <w:tblPr>
      <w:tblStyleRowBandSize w:val="1"/>
      <w:tblStyleColBandSize w:val="1"/>
      <w:tblBorders>
        <w:top w:val="single" w:color="266779" w:themeColor="accent5" w:sz="4" w:space="0"/>
        <w:left w:val="single" w:color="266779" w:themeColor="accent5" w:sz="4" w:space="0"/>
        <w:bottom w:val="single" w:color="266779" w:themeColor="accent5" w:sz="4" w:space="0"/>
        <w:right w:val="single" w:color="266779" w:themeColor="accent5" w:sz="4" w:space="0"/>
        <w:insideH w:val="single" w:color="266779" w:themeColor="accent5" w:sz="4" w:space="0"/>
        <w:insideV w:val="single" w:color="266779" w:themeColor="accent5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2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color w:val="f2f2f2"/>
        <w:sz w:val="22"/>
      </w:rPr>
      <w:tcPr>
        <w:shd w:val="clear" w:color="4bacc6" w:fill="4bacc6" w:themeFill="accent5"/>
      </w:tcPr>
    </w:tblStylePr>
    <w:tblStylePr w:type="firstRow">
      <w:rPr>
        <w:color w:val="f2f2f2"/>
        <w:sz w:val="22"/>
      </w:rPr>
      <w:tcPr>
        <w:shd w:val="clear" w:color="4bacc6" w:fill="4bacc6" w:themeFill="accent5"/>
      </w:tcPr>
    </w:tblStylePr>
    <w:tblStylePr w:type="lastCol">
      <w:rPr>
        <w:color w:val="f2f2f2"/>
        <w:sz w:val="22"/>
      </w:rPr>
      <w:tcPr>
        <w:shd w:val="clear" w:color="4bacc6" w:fill="4bacc6" w:themeFill="accent5"/>
      </w:tcPr>
    </w:tblStylePr>
    <w:tblStylePr w:type="lastRow">
      <w:rPr>
        <w:color w:val="f2f2f2"/>
        <w:sz w:val="22"/>
      </w:rPr>
      <w:tcPr>
        <w:shd w:val="clear" w:color="4bacc6" w:fill="4bacc6" w:themeFill="accent5"/>
      </w:tcPr>
    </w:tblStylePr>
  </w:style>
  <w:style w:type="table" w:styleId="925" w:customStyle="1">
    <w:name w:val="Bordered &amp; Lined - Accent 6"/>
    <w:basedOn w:val="807"/>
    <w:uiPriority w:val="99"/>
    <w:rPr>
      <w:color w:val="404040"/>
    </w:rPr>
    <w:tblPr>
      <w:tblStyleRowBandSize w:val="1"/>
      <w:tblStyleColBandSize w:val="1"/>
      <w:tblBorders>
        <w:top w:val="single" w:color="B15407" w:themeColor="accent6" w:sz="4" w:space="0"/>
        <w:left w:val="single" w:color="B15407" w:themeColor="accent6" w:sz="4" w:space="0"/>
        <w:bottom w:val="single" w:color="B15407" w:themeColor="accent6" w:sz="4" w:space="0"/>
        <w:right w:val="single" w:color="B15407" w:themeColor="accent6" w:sz="4" w:space="0"/>
        <w:insideH w:val="single" w:color="B15407" w:themeColor="accent6" w:sz="4" w:space="0"/>
        <w:insideV w:val="single" w:color="B15407" w:themeColor="accent6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2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color w:val="f2f2f2"/>
        <w:sz w:val="22"/>
      </w:rPr>
      <w:tcPr>
        <w:shd w:val="clear" w:color="f79646" w:fill="f79646" w:themeFill="accent6"/>
      </w:tcPr>
    </w:tblStylePr>
    <w:tblStylePr w:type="firstRow">
      <w:rPr>
        <w:color w:val="f2f2f2"/>
        <w:sz w:val="22"/>
      </w:rPr>
      <w:tcPr>
        <w:shd w:val="clear" w:color="f79646" w:fill="f79646" w:themeFill="accent6"/>
      </w:tcPr>
    </w:tblStylePr>
    <w:tblStylePr w:type="lastCol">
      <w:rPr>
        <w:color w:val="f2f2f2"/>
        <w:sz w:val="22"/>
      </w:rPr>
      <w:tcPr>
        <w:shd w:val="clear" w:color="f79646" w:fill="f79646" w:themeFill="accent6"/>
      </w:tcPr>
    </w:tblStylePr>
    <w:tblStylePr w:type="lastRow">
      <w:rPr>
        <w:color w:val="f2f2f2"/>
        <w:sz w:val="22"/>
      </w:rPr>
      <w:tcPr>
        <w:shd w:val="clear" w:color="f79646" w:fill="f79646" w:themeFill="accent6"/>
      </w:tcPr>
    </w:tblStylePr>
  </w:style>
  <w:style w:type="table" w:styleId="926" w:customStyle="1">
    <w:name w:val="Bordered"/>
    <w:basedOn w:val="807"/>
    <w:uiPriority w:val="99"/>
    <w:tblPr>
      <w:tblStyleRowBandSize w:val="1"/>
      <w:tblStyleColBandSize w:val="1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</w:tblPr>
    <w:tblStylePr w:type="band1Horz">
      <w:rPr>
        <w:color w:val="404040"/>
        <w:sz w:val="22"/>
      </w:rPr>
      <w:tcPr>
        <w:tcBorders>
          <w:top w:val="single" w:color="D9D9D9" w:themeColor="text1" w:sz="4" w:space="0"/>
          <w:left w:val="single" w:color="D9D9D9" w:themeColor="text1" w:sz="4" w:space="0"/>
          <w:bottom w:val="single" w:color="D9D9D9" w:themeColor="text1" w:sz="4" w:space="0"/>
          <w:right w:val="single" w:color="D9D9D9" w:themeColor="text1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7F7F7F" w:themeColor="text1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7F7F7F" w:themeColor="text1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7F7F7F" w:themeColor="text1" w:sz="12" w:space="0"/>
        </w:tcBorders>
      </w:tcPr>
    </w:tblStylePr>
  </w:style>
  <w:style w:type="table" w:styleId="927" w:customStyle="1">
    <w:name w:val="Bordered - Accent 1"/>
    <w:basedOn w:val="807"/>
    <w:uiPriority w:val="99"/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7CBE4" w:themeColor="accent1" w:sz="4" w:space="0"/>
          <w:left w:val="single" w:color="B7CBE4" w:themeColor="accent1" w:sz="4" w:space="0"/>
          <w:bottom w:val="single" w:color="B7CBE4" w:themeColor="accent1" w:sz="4" w:space="0"/>
          <w:right w:val="single" w:color="B7CBE4" w:themeColor="accent1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4F81BD" w:themeColor="accent1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4F81BD" w:themeColor="accent1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4F81BD" w:themeColor="accent1" w:sz="12" w:space="0"/>
        </w:tcBorders>
      </w:tcPr>
    </w:tblStylePr>
  </w:style>
  <w:style w:type="table" w:styleId="928" w:customStyle="1">
    <w:name w:val="Bordered - Accent 2"/>
    <w:basedOn w:val="807"/>
    <w:uiPriority w:val="99"/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E5B7B6" w:themeColor="accent2" w:sz="4" w:space="0"/>
          <w:left w:val="single" w:color="E5B7B6" w:themeColor="accent2" w:sz="4" w:space="0"/>
          <w:bottom w:val="single" w:color="E5B7B6" w:themeColor="accent2" w:sz="4" w:space="0"/>
          <w:right w:val="single" w:color="E5B7B6" w:themeColor="accent2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D99695" w:themeColor="accent2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D99695" w:themeColor="accent2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D99695" w:themeColor="accent2" w:sz="12" w:space="0"/>
        </w:tcBorders>
      </w:tcPr>
    </w:tblStylePr>
  </w:style>
  <w:style w:type="table" w:styleId="929" w:customStyle="1">
    <w:name w:val="Bordered - Accent 3"/>
    <w:basedOn w:val="807"/>
    <w:uiPriority w:val="99"/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D6E3BB" w:themeColor="accent3" w:sz="4" w:space="0"/>
          <w:left w:val="single" w:color="D6E3BB" w:themeColor="accent3" w:sz="4" w:space="0"/>
          <w:bottom w:val="single" w:color="D6E3BB" w:themeColor="accent3" w:sz="4" w:space="0"/>
          <w:right w:val="single" w:color="D6E3BB" w:themeColor="accent3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C3D69B" w:themeColor="accent3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C3D69B" w:themeColor="accent3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C3D69B" w:themeColor="accent3" w:sz="12" w:space="0"/>
        </w:tcBorders>
      </w:tcPr>
    </w:tblStylePr>
  </w:style>
  <w:style w:type="table" w:styleId="930" w:customStyle="1">
    <w:name w:val="Bordered - Accent 4"/>
    <w:basedOn w:val="807"/>
    <w:uiPriority w:val="99"/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CBC0D9" w:themeColor="accent4" w:sz="4" w:space="0"/>
          <w:left w:val="single" w:color="CBC0D9" w:themeColor="accent4" w:sz="4" w:space="0"/>
          <w:bottom w:val="single" w:color="CBC0D9" w:themeColor="accent4" w:sz="4" w:space="0"/>
          <w:right w:val="single" w:color="CBC0D9" w:themeColor="accent4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B2A1C6" w:themeColor="accent4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B2A1C6" w:themeColor="accent4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B2A1C6" w:themeColor="accent4" w:sz="12" w:space="0"/>
        </w:tcBorders>
      </w:tcPr>
    </w:tblStylePr>
  </w:style>
  <w:style w:type="table" w:styleId="931" w:customStyle="1">
    <w:name w:val="Bordered - Accent 5"/>
    <w:basedOn w:val="807"/>
    <w:uiPriority w:val="99"/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6DDE8" w:themeColor="accent5" w:sz="4" w:space="0"/>
          <w:left w:val="single" w:color="B6DDE8" w:themeColor="accent5" w:sz="4" w:space="0"/>
          <w:bottom w:val="single" w:color="B6DDE8" w:themeColor="accent5" w:sz="4" w:space="0"/>
          <w:right w:val="single" w:color="B6DDE8" w:themeColor="accent5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92CCDC" w:themeColor="accent5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92CCDC" w:themeColor="accent5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92CCDC" w:themeColor="accent5" w:sz="12" w:space="0"/>
        </w:tcBorders>
      </w:tcPr>
    </w:tblStylePr>
  </w:style>
  <w:style w:type="table" w:styleId="932" w:customStyle="1">
    <w:name w:val="Bordered - Accent 6"/>
    <w:basedOn w:val="807"/>
    <w:uiPriority w:val="99"/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FBD4B4" w:themeColor="accent6" w:sz="4" w:space="0"/>
          <w:left w:val="single" w:color="FBD4B4" w:themeColor="accent6" w:sz="4" w:space="0"/>
          <w:bottom w:val="single" w:color="FBD4B4" w:themeColor="accent6" w:sz="4" w:space="0"/>
          <w:right w:val="single" w:color="FBD4B4" w:themeColor="accent6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FAC090" w:themeColor="accent6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FAC090" w:themeColor="accent6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FAC090" w:themeColor="accent6" w:sz="12" w:space="0"/>
        </w:tcBorders>
      </w:tcPr>
    </w:tblStylePr>
  </w:style>
  <w:style w:type="table" w:styleId="933">
    <w:name w:val="Table Grid"/>
    <w:basedOn w:val="807"/>
    <w:uiPriority w:val="59"/>
    <w:rPr>
      <w:sz w:val="22"/>
      <w:szCs w:val="22"/>
      <w:lang w:eastAsia="en-US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yperlink" Target="https://www.rts-tender.ru/" TargetMode="External"/><Relationship Id="rId10" Type="http://schemas.openxmlformats.org/officeDocument/2006/relationships/hyperlink" Target="http://www.rts-tender.ru/" TargetMode="External"/><Relationship Id="rId11" Type="http://schemas.openxmlformats.org/officeDocument/2006/relationships/hyperlink" Target="https://www.rts-tender.ru/" TargetMode="External"/><Relationship Id="rId12" Type="http://schemas.openxmlformats.org/officeDocument/2006/relationships/hyperlink" Target="http://www.rts-tender.ru/" TargetMode="External"/><Relationship Id="rId13" Type="http://schemas.openxmlformats.org/officeDocument/2006/relationships/hyperlink" Target="https://www.rts-tender.ru/" TargetMode="External"/><Relationship Id="rId14" Type="http://schemas.openxmlformats.org/officeDocument/2006/relationships/hyperlink" Target="http://www.rts-tender.ru/" TargetMode="External"/><Relationship Id="rId15" Type="http://schemas.openxmlformats.org/officeDocument/2006/relationships/image" Target="media/image1.png"/><Relationship Id="rId16" Type="http://schemas.openxmlformats.org/officeDocument/2006/relationships/image" Target="media/image2.png"/><Relationship Id="rId17" Type="http://schemas.openxmlformats.org/officeDocument/2006/relationships/image" Target="media/image3.png"/><Relationship Id="rId18" Type="http://schemas.openxmlformats.org/officeDocument/2006/relationships/image" Target="media/image4.png"/><Relationship Id="rId19" Type="http://schemas.openxmlformats.org/officeDocument/2006/relationships/image" Target="media/image5.png"/><Relationship Id="rId20" Type="http://schemas.openxmlformats.org/officeDocument/2006/relationships/image" Target="media/image6.png"/><Relationship Id="rId21" Type="http://schemas.openxmlformats.org/officeDocument/2006/relationships/image" Target="media/image7.png"/><Relationship Id="rId22" Type="http://schemas.openxmlformats.org/officeDocument/2006/relationships/image" Target="media/image8.png"/><Relationship Id="rId23" Type="http://schemas.openxmlformats.org/officeDocument/2006/relationships/image" Target="media/image9.png"/><Relationship Id="rId24" Type="http://schemas.openxmlformats.org/officeDocument/2006/relationships/image" Target="media/image10.png"/><Relationship Id="rId25" Type="http://schemas.openxmlformats.org/officeDocument/2006/relationships/image" Target="media/image11.png"/><Relationship Id="rId26" Type="http://schemas.openxmlformats.org/officeDocument/2006/relationships/image" Target="media/image12.png"/><Relationship Id="rId27" Type="http://schemas.openxmlformats.org/officeDocument/2006/relationships/image" Target="media/image13.png"/><Relationship Id="rId28" Type="http://schemas.openxmlformats.org/officeDocument/2006/relationships/image" Target="media/image14.png"/><Relationship Id="rId29" Type="http://schemas.openxmlformats.org/officeDocument/2006/relationships/image" Target="media/image15.png"/><Relationship Id="rId30" Type="http://schemas.openxmlformats.org/officeDocument/2006/relationships/image" Target="media/image16.png"/><Relationship Id="rId31" Type="http://schemas.openxmlformats.org/officeDocument/2006/relationships/image" Target="media/image17.png"/><Relationship Id="rId32" Type="http://schemas.openxmlformats.org/officeDocument/2006/relationships/image" Target="media/image18.png"/><Relationship Id="rId33" Type="http://schemas.openxmlformats.org/officeDocument/2006/relationships/image" Target="media/image19.png"/><Relationship Id="rId34" Type="http://schemas.openxmlformats.org/officeDocument/2006/relationships/image" Target="media/image20.png"/><Relationship Id="rId35" Type="http://schemas.openxmlformats.org/officeDocument/2006/relationships/image" Target="media/image21.png"/><Relationship Id="rId36" Type="http://schemas.openxmlformats.org/officeDocument/2006/relationships/image" Target="media/image22.png"/><Relationship Id="rId37" Type="http://schemas.openxmlformats.org/officeDocument/2006/relationships/image" Target="media/image23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Р7-Офис/2025.2.1.801</Application>
  <Company>Grizli777</Company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dc:description/>
  <dc:language>ru-RU</dc:language>
  <cp:lastModifiedBy>SokolovaMY</cp:lastModifiedBy>
  <cp:revision>60</cp:revision>
  <dcterms:created xsi:type="dcterms:W3CDTF">2023-10-31T06:24:00Z</dcterms:created>
  <dcterms:modified xsi:type="dcterms:W3CDTF">2025-09-18T08:23:57Z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A6359D14764B43E9BA567EF3ABEF27A6</vt:lpwstr>
  </property>
  <property fmtid="{D5CDD505-2E9C-101B-9397-08002B2CF9AE}" pid="3" name="KSOProductBuildVer">
    <vt:lpwstr>1049-11.2.0.11516</vt:lpwstr>
  </property>
</Properties>
</file>