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6" w:rsidRDefault="008477E6" w:rsidP="008477E6">
      <w:pPr>
        <w:pStyle w:val="ConsPlusTitle"/>
        <w:jc w:val="center"/>
      </w:pPr>
      <w:r>
        <w:t>ПОРЯДОК</w:t>
      </w:r>
    </w:p>
    <w:p w:rsidR="008477E6" w:rsidRDefault="008477E6" w:rsidP="008477E6">
      <w:pPr>
        <w:pStyle w:val="ConsPlusTitle"/>
        <w:jc w:val="center"/>
      </w:pPr>
      <w:r>
        <w:t>ПРИСУЖДЕНИЯ ПРЕМИИ ДЛЯ ПОДДЕРЖКИ ТАЛАНТЛИВОЙ</w:t>
      </w:r>
    </w:p>
    <w:p w:rsidR="008477E6" w:rsidRDefault="008477E6" w:rsidP="008477E6">
      <w:pPr>
        <w:pStyle w:val="ConsPlusTitle"/>
        <w:jc w:val="center"/>
      </w:pPr>
      <w:r>
        <w:t>И СОЦИАЛЬНО АКТИВНОЙ МОЛОДЕЖИ ГОРОДА КОСТРОМЫ</w:t>
      </w:r>
    </w:p>
    <w:p w:rsidR="008477E6" w:rsidRDefault="008477E6" w:rsidP="008477E6">
      <w:pPr>
        <w:pStyle w:val="ConsPlusNormal"/>
        <w:jc w:val="center"/>
      </w:pPr>
      <w:r>
        <w:t>Список изменяющих документов</w:t>
      </w:r>
    </w:p>
    <w:p w:rsidR="008477E6" w:rsidRDefault="008477E6" w:rsidP="008477E6">
      <w:pPr>
        <w:pStyle w:val="ConsPlusNormal"/>
        <w:jc w:val="center"/>
      </w:pPr>
      <w:proofErr w:type="gramStart"/>
      <w:r>
        <w:t>(в ред. постановлений Администрации города Костромы</w:t>
      </w:r>
      <w:proofErr w:type="gramEnd"/>
    </w:p>
    <w:p w:rsidR="008477E6" w:rsidRDefault="008477E6" w:rsidP="008477E6">
      <w:pPr>
        <w:pStyle w:val="ConsPlusNormal"/>
        <w:jc w:val="center"/>
      </w:pPr>
      <w:r>
        <w:t xml:space="preserve">от 26.09.2011 </w:t>
      </w:r>
      <w:hyperlink r:id="rId5" w:history="1">
        <w:r>
          <w:rPr>
            <w:color w:val="0000FF"/>
          </w:rPr>
          <w:t>N 2185</w:t>
        </w:r>
      </w:hyperlink>
      <w:r>
        <w:t xml:space="preserve">, от 23.01.2012 </w:t>
      </w:r>
      <w:hyperlink r:id="rId6" w:history="1">
        <w:r>
          <w:rPr>
            <w:color w:val="0000FF"/>
          </w:rPr>
          <w:t>N 79</w:t>
        </w:r>
      </w:hyperlink>
      <w:r>
        <w:t xml:space="preserve">, от 02.02.2015 </w:t>
      </w:r>
      <w:hyperlink r:id="rId7" w:history="1">
        <w:r>
          <w:rPr>
            <w:color w:val="0000FF"/>
          </w:rPr>
          <w:t>N 179</w:t>
        </w:r>
      </w:hyperlink>
      <w:r>
        <w:t>,</w:t>
      </w:r>
    </w:p>
    <w:p w:rsidR="008477E6" w:rsidRDefault="008477E6" w:rsidP="008477E6">
      <w:pPr>
        <w:pStyle w:val="ConsPlusNormal"/>
        <w:jc w:val="center"/>
      </w:pPr>
      <w:r>
        <w:t xml:space="preserve">от 09.02.2016 </w:t>
      </w:r>
      <w:hyperlink r:id="rId8" w:history="1">
        <w:r>
          <w:rPr>
            <w:color w:val="0000FF"/>
          </w:rPr>
          <w:t>N 267</w:t>
        </w:r>
      </w:hyperlink>
      <w:r>
        <w:t xml:space="preserve">, от 17.02.2016 </w:t>
      </w:r>
      <w:hyperlink r:id="rId9" w:history="1">
        <w:r>
          <w:rPr>
            <w:color w:val="0000FF"/>
          </w:rPr>
          <w:t>N 329</w:t>
        </w:r>
      </w:hyperlink>
      <w:r>
        <w:t xml:space="preserve">, от 21.02.2017 </w:t>
      </w:r>
      <w:hyperlink r:id="rId10" w:history="1">
        <w:r>
          <w:rPr>
            <w:color w:val="0000FF"/>
          </w:rPr>
          <w:t>N 428</w:t>
        </w:r>
      </w:hyperlink>
      <w:r>
        <w:rPr>
          <w:color w:val="0000FF"/>
        </w:rPr>
        <w:t>,</w:t>
      </w:r>
      <w:r w:rsidRPr="00D35297">
        <w:rPr>
          <w:color w:val="0000FF"/>
        </w:rPr>
        <w:t xml:space="preserve"> </w:t>
      </w:r>
      <w:r>
        <w:rPr>
          <w:color w:val="0000FF"/>
        </w:rPr>
        <w:t>от 26.01.2018 № 99</w:t>
      </w:r>
      <w:proofErr w:type="gramStart"/>
      <w:r>
        <w:rPr>
          <w:color w:val="0000FF"/>
        </w:rPr>
        <w:t xml:space="preserve"> </w:t>
      </w:r>
      <w:r>
        <w:t>)</w:t>
      </w:r>
      <w:proofErr w:type="gramEnd"/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jc w:val="center"/>
        <w:outlineLvl w:val="1"/>
      </w:pPr>
      <w:r>
        <w:t>1. Общие положения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ind w:firstLine="540"/>
        <w:jc w:val="both"/>
      </w:pPr>
      <w:r>
        <w:t>1.1. Порядок присуждения премии для поддержки талантливой и социально активной молодежи города Костромы разработан с целью определения кандидатов на соискание премий для поддержки талантливой и социально активной молодежи города Костромы (далее - Премия).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1.2. Размер Премии устанавливается постановлением Администрации города Костромы ежегодно.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Костромы от 02.02.2015 </w:t>
      </w:r>
      <w:hyperlink r:id="rId11" w:history="1">
        <w:r>
          <w:rPr>
            <w:color w:val="0000FF"/>
          </w:rPr>
          <w:t>N 179</w:t>
        </w:r>
      </w:hyperlink>
      <w:r>
        <w:t xml:space="preserve">, от 17.02.2016 </w:t>
      </w:r>
      <w:hyperlink r:id="rId12" w:history="1">
        <w:r>
          <w:rPr>
            <w:color w:val="0000FF"/>
          </w:rPr>
          <w:t>N 329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1.3. Премии присуждаются на конкурсной основе.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Костромы от 02.02.2015 </w:t>
      </w:r>
      <w:hyperlink r:id="rId13" w:history="1">
        <w:r>
          <w:rPr>
            <w:color w:val="0000FF"/>
          </w:rPr>
          <w:t>N 179</w:t>
        </w:r>
      </w:hyperlink>
      <w:r>
        <w:t xml:space="preserve">, от 09.02.2016 </w:t>
      </w:r>
      <w:hyperlink r:id="rId14" w:history="1">
        <w:r>
          <w:rPr>
            <w:color w:val="0000FF"/>
          </w:rPr>
          <w:t>N 267</w:t>
        </w:r>
      </w:hyperlink>
      <w:r>
        <w:t>)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jc w:val="center"/>
        <w:outlineLvl w:val="1"/>
      </w:pPr>
      <w:r>
        <w:t>2. Отбор кандидатов на присуждение Премии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ind w:firstLine="540"/>
        <w:jc w:val="both"/>
      </w:pPr>
      <w:r>
        <w:t>2.1. Отбор кандидатов на присуждение Премий проводится по следующим номинациям: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2.1.1. "Социально значимая и общественная деятельность" в категории: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"Добровольческая деятельность";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"Руководитель общественного объединения (организации)";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2.1.2. "Образование и наука" в категории: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"Научно-техническое творчество";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"Учебно-исследовательская деятельность";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2.1.3. "Культура и искусство" в категории: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21.02.2017 N 428;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"Исполнительское искусство (вокал)";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"Исполнительское искусство (танцы)";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09.02.2016 N 267;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2.1.4. "Спорт" в категории: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"Олимпийские виды спорта";</w:t>
      </w:r>
    </w:p>
    <w:p w:rsidR="008477E6" w:rsidRDefault="008477E6" w:rsidP="008477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"Любительский спорт и альтернативные, неолимпийские виды спорта";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2.1.5. "Профессиональное мастерство" в категории: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"Профессиональная деятельность (стаж до 3 лет включительно)";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lastRenderedPageBreak/>
        <w:t>б) "Профессиональная деятельность (стаж свыше 3 лет)";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"Комиссар студенческого трудового отряда";</w:t>
      </w:r>
    </w:p>
    <w:p w:rsidR="008477E6" w:rsidRDefault="008477E6" w:rsidP="008477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2.1.6. "Журналистская деятельность";</w:t>
      </w:r>
    </w:p>
    <w:p w:rsidR="008477E6" w:rsidRDefault="008477E6" w:rsidP="008477E6">
      <w:pPr>
        <w:pStyle w:val="ConsPlusNormal"/>
        <w:jc w:val="both"/>
      </w:pPr>
      <w:r>
        <w:t xml:space="preserve">(п. 2.1.6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2.1.7.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09.02.2016 N 267.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2.2. В номинации "Социально значимая и общественная деятельность" кандидатами могут быть лица в возрасте от 14 до 30 лет включительно, в том числе являющиеся руководителями и членами общественных объединений (организаций), органов ученического и студенческого самоуправления, а также лица, осуществляющие добровольческую деятельность.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Костромы от 09.02.2016 </w:t>
      </w:r>
      <w:hyperlink r:id="rId21" w:history="1">
        <w:r>
          <w:rPr>
            <w:color w:val="0000FF"/>
          </w:rPr>
          <w:t>N 267</w:t>
        </w:r>
      </w:hyperlink>
      <w:r>
        <w:t xml:space="preserve">, от 21.02.2017 </w:t>
      </w:r>
      <w:hyperlink r:id="rId22" w:history="1">
        <w:r>
          <w:rPr>
            <w:color w:val="0000FF"/>
          </w:rPr>
          <w:t>N 428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2.3. В номинации "Образование и наука" кандидатами могут быть лица в возрасте от 14 до 30 лет включительно, проявившие себя в различных областях научно-технического творчества и учебно-исследовательской деятельности.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2.4. В номинации "Культура и искусство" кандидатами могут быть лица в возрасте от 14 до 30 лет включительно, проявившие себя в различных областях культуры и искусства.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2.5. В номинации "Спорт" кандидатами могут быть лица в возрасте от 14 до 30 лет включительно, систематически принимающие участие в спортивных соревнованиях, являющиеся участниками спортивных мероприятий, в том числе по национальным, неолимпийским и прикладным видам спорта, а также лица, занимающиеся современными альтернативными видами спорта и имеющие достижения в них.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2.6. В номинации "Профессиональное мастерство" кандидатами могут быть лица в возрасте от 18 до 30 лет включительно, проявившие себя в профессиональной деятельности, а также лица в возрасте от 16 до 30 лет включительно, являющиеся членами студенческих трудовых отрядов.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Костромы от 09.02.2016 </w:t>
      </w:r>
      <w:hyperlink r:id="rId26" w:history="1">
        <w:r>
          <w:rPr>
            <w:color w:val="0000FF"/>
          </w:rPr>
          <w:t>N 267</w:t>
        </w:r>
      </w:hyperlink>
      <w:r>
        <w:t xml:space="preserve">, от 21.02.2017 </w:t>
      </w:r>
      <w:hyperlink r:id="rId27" w:history="1">
        <w:r>
          <w:rPr>
            <w:color w:val="0000FF"/>
          </w:rPr>
          <w:t>N 428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2.6.1. В номинации "Журналистская деятельность" кандидатами могут быть лица в возрасте от 14 до 30 лет включительно, осуществляющие профессиональную и непрофессиональную журналистскую деятельность, в том числе осуществляющими деятельность в школьных и молодежных средствах массовой информации.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02.02.2015 N 179; в ред. постановлений Администрации города Костромы от 09.02.2016 </w:t>
      </w:r>
      <w:hyperlink r:id="rId29" w:history="1">
        <w:r>
          <w:rPr>
            <w:color w:val="0000FF"/>
          </w:rPr>
          <w:t>N 267</w:t>
        </w:r>
      </w:hyperlink>
      <w:r>
        <w:t xml:space="preserve">, от 21.02.2017 </w:t>
      </w:r>
      <w:hyperlink r:id="rId30" w:history="1">
        <w:r>
          <w:rPr>
            <w:color w:val="0000FF"/>
          </w:rPr>
          <w:t>N 428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2.6.2.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09.02.2016 N 267.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2.7. Кандидат на присуждение Премии в текущем году может быть выдвинут только в одной категории в одной из номинаций.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2.8. В отборе на присуждение Премии могут принимать участие жители города Костромы в возрасте от 14 до 30 лет включительно.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2.9. Организатором отбора кандидатов на присуждение Премии является Комитет образования, культуры, спорта и работы с молодежью Администрации города Костромы (далее - </w:t>
      </w:r>
      <w:r>
        <w:lastRenderedPageBreak/>
        <w:t>Организатор).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Костромы от 26.09.2011 </w:t>
      </w:r>
      <w:hyperlink r:id="rId34" w:history="1">
        <w:r>
          <w:rPr>
            <w:color w:val="0000FF"/>
          </w:rPr>
          <w:t>N 2185</w:t>
        </w:r>
      </w:hyperlink>
      <w:r>
        <w:t xml:space="preserve">, от 02.02.2015 </w:t>
      </w:r>
      <w:hyperlink r:id="rId35" w:history="1">
        <w:r>
          <w:rPr>
            <w:color w:val="0000FF"/>
          </w:rPr>
          <w:t>N 179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2.10. Организатор в срок до 25 марта текущего года проводит первичную оценку представленных документов, осуществляет отбор кандидатов на присуждение Премии по каждой категории в каждой из номинаций, передает список и материалы кандидатов на присуждение Премии в Экспертный совет.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Костромы от 02.02.2015 </w:t>
      </w:r>
      <w:hyperlink r:id="rId36" w:history="1">
        <w:r>
          <w:rPr>
            <w:color w:val="0000FF"/>
          </w:rPr>
          <w:t>N 179</w:t>
        </w:r>
      </w:hyperlink>
      <w:r>
        <w:t xml:space="preserve">, от 09.02.2016 </w:t>
      </w:r>
      <w:hyperlink r:id="rId37" w:history="1">
        <w:r>
          <w:rPr>
            <w:color w:val="0000FF"/>
          </w:rPr>
          <w:t>N 267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2.11.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09.02.2016 N 267.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2.12. Для участия в отборе кандидаты на присуждение Премии представляют в срок со 2 февраля по 15 марта текущего года в Комитет образования, культуры, спорта и работы с молодежью Администрации города Костромы по адресу: город Кострома, улица Депутатская, 47, кабинет 412, следующие документы: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2.12.1. копию паспорта, и (или) копию документа, подтверждающего проживание в городе Костроме;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2.12.2. согласие кандидата на присуждение Премии на обработку его персональных данных, оформляемое в соответствии с требованиями, установленными </w:t>
      </w:r>
      <w:hyperlink r:id="rId4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proofErr w:type="gramStart"/>
      <w:r>
        <w:t>2.12.3. портфолио кандидата, включающее в себя сведения за предыдущий календарный год:</w:t>
      </w:r>
      <w:proofErr w:type="gramEnd"/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в номинациях "Образование и наука", "Культура и искусство", "Спорт", - копии документов, подтверждающих достижения и успехи, в том числе копии приказов, дипломов, протоколов, благодарственных писем;</w:t>
      </w:r>
    </w:p>
    <w:p w:rsidR="008477E6" w:rsidRDefault="008477E6" w:rsidP="008477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в номинации "Социально значимая и общественная деятельность" (категория "Добровольческая деятельность") - сведения о добровольческой (волонтерской) деятельности (копии волонтерской книжки, благодарственных писем);</w:t>
      </w:r>
    </w:p>
    <w:p w:rsidR="008477E6" w:rsidRDefault="008477E6" w:rsidP="008477E6">
      <w:pPr>
        <w:pStyle w:val="ConsPlusNormal"/>
        <w:jc w:val="both"/>
      </w:pPr>
      <w:r>
        <w:t xml:space="preserve">(в ред. постановлений Администрации города Костромы от 09.02.2016 </w:t>
      </w:r>
      <w:hyperlink r:id="rId44" w:history="1">
        <w:r>
          <w:rPr>
            <w:color w:val="0000FF"/>
          </w:rPr>
          <w:t>N 267</w:t>
        </w:r>
      </w:hyperlink>
      <w:r>
        <w:t xml:space="preserve">, от 21.02.2017 </w:t>
      </w:r>
      <w:hyperlink r:id="rId45" w:history="1">
        <w:r>
          <w:rPr>
            <w:color w:val="0000FF"/>
          </w:rPr>
          <w:t>N 428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в номинации "Журналистская деятельность" - материалы в формате статей в печатных периодических изданиях, репортажей, программ, видеосюжетов, иных информационных материалов;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proofErr w:type="gramStart"/>
      <w:r>
        <w:t xml:space="preserve">г) в номинации "Социально значимая и общественная деятельность" (категория "Руководитель общественного объединения (организации)") - сведения о деятельности объединения (организации) в соответствии с критериями оценки, установленными </w:t>
      </w:r>
      <w:hyperlink w:anchor="P147" w:history="1">
        <w:r>
          <w:rPr>
            <w:color w:val="0000FF"/>
          </w:rPr>
          <w:t>разделом 3</w:t>
        </w:r>
      </w:hyperlink>
      <w:r>
        <w:t xml:space="preserve"> настоящего Порядка, в том числе протоколы конкурсных комиссий по предоставлению субсидий, грантов, премий о денежных выплатах, отчет о деятельности организации (объединения), включающий ссылки на упоминания объединения (организации) в средствах массовой информации, численный охват мероприятий</w:t>
      </w:r>
      <w:proofErr w:type="gramEnd"/>
      <w:r>
        <w:t xml:space="preserve">, количество </w:t>
      </w:r>
      <w:proofErr w:type="spellStart"/>
      <w:r>
        <w:t>благополучателей</w:t>
      </w:r>
      <w:proofErr w:type="spellEnd"/>
      <w:r>
        <w:t>, привлеченных волонтеров;</w:t>
      </w:r>
    </w:p>
    <w:p w:rsidR="008477E6" w:rsidRDefault="008477E6" w:rsidP="008477E6">
      <w:pPr>
        <w:pStyle w:val="ConsPlusNormal"/>
        <w:jc w:val="both"/>
      </w:pPr>
      <w:r>
        <w:t xml:space="preserve">(в ред. постановлений Администрации города Костромы от 09.02.2016 </w:t>
      </w:r>
      <w:hyperlink r:id="rId47" w:history="1">
        <w:r>
          <w:rPr>
            <w:color w:val="0000FF"/>
          </w:rPr>
          <w:t>N 267</w:t>
        </w:r>
      </w:hyperlink>
      <w:r>
        <w:t xml:space="preserve">, от 21.02.2017 </w:t>
      </w:r>
      <w:hyperlink r:id="rId48" w:history="1">
        <w:r>
          <w:rPr>
            <w:color w:val="0000FF"/>
          </w:rPr>
          <w:t>N 428</w:t>
        </w:r>
      </w:hyperlink>
      <w:r>
        <w:t>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proofErr w:type="gramStart"/>
      <w:r>
        <w:t xml:space="preserve">д) в номинации "Профессиональное мастерство" (категории "Профессиональная деятельность (стаж до 3 лет включительно)", "Профессиональная деятельность (стаж свыше 3 </w:t>
      </w:r>
      <w:r>
        <w:lastRenderedPageBreak/>
        <w:t>лет)") - копии документов, подтверждающих достижения в профессиональной деятельности, в том числе дипломы, благодарственные письма, приветственные адреса за вклад в развитие профессиональной отрасли, а также документов, подтверждающих повышение профессиональной квалификации, разработку авторских методик, проектов, внедренных при осуществлении профессиональной деятельности;</w:t>
      </w:r>
      <w:proofErr w:type="gramEnd"/>
    </w:p>
    <w:p w:rsidR="008477E6" w:rsidRDefault="008477E6" w:rsidP="008477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proofErr w:type="gramStart"/>
      <w:r>
        <w:t xml:space="preserve">е) в номинации "Профессиональное мастерство" (категории "Комиссар студенческого трудового отряда") - сведения о деятельности в соответствии с критериями оценки, установленными </w:t>
      </w:r>
      <w:hyperlink w:anchor="P147" w:history="1">
        <w:r>
          <w:rPr>
            <w:color w:val="0000FF"/>
          </w:rPr>
          <w:t>разделом 3</w:t>
        </w:r>
      </w:hyperlink>
      <w:r>
        <w:t xml:space="preserve"> настоящего Порядка, в том числе копии благодарственных писем, дипломов, грамот, а также справка о подтверждении стажа работы в студенческом трудовом отряде, копия положения о студенческом трудовом отряде или иной документ, подтверждающий численность участников студенческого трудового отряда, отчет о деятельности</w:t>
      </w:r>
      <w:proofErr w:type="gramEnd"/>
      <w:r>
        <w:t xml:space="preserve"> студенческого трудового отряда;</w:t>
      </w:r>
    </w:p>
    <w:p w:rsidR="008477E6" w:rsidRDefault="008477E6" w:rsidP="008477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2.12.4. характеристику с места учебы или работы кандидата;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2.12.5.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21.02.2017 N 428.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2.13. Организатор осуществляет следующие функции: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2.13.1. разрабатывает план работы по проведению отбора кандидатов на присуждение Премии;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2.13.2. принимает и регистрирует документы, представленные кандидатами на присуждение Премии;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2.13.3. осуществляет предварительную экспертизу представленных документов;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2.13.4. осуществляет техническую и организационную подготовку заседаний экспертного совета по присуждению премий для поддержки талантливой и социально активной молодежи города Костромы (далее - Экспертный совет);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2.13.5. формирует список кандидатов на присуждение Премии;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2.13.6. информирует победителей в каждой категории в каждой из номинаций о решении Экспертного совета.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2.14. Решение о присуждении Премии принимается в форме распоряжения Комитета образования, культуры, спорта и работы с молодежью Администрации города Костромы на основании протокола Экспертного совета.</w:t>
      </w:r>
    </w:p>
    <w:p w:rsidR="008477E6" w:rsidRDefault="008477E6" w:rsidP="008477E6">
      <w:pPr>
        <w:pStyle w:val="ConsPlusNormal"/>
        <w:jc w:val="both"/>
      </w:pPr>
      <w:r>
        <w:t xml:space="preserve">(п. 2.14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2.15. Персональный состав Экспертного совета утверждается постановлением Администрации города Костромы.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2.16. Экспертный совет осуществляет следующие функции: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2.16.1. самостоятельно разрабатывает и утверждает регламент своей работы;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2.16.2. утратил силу со 2 февраля 2015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r>
        <w:lastRenderedPageBreak/>
        <w:t>Костромы от 02.02.2015 N 179;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2.16.3. проводит оценку документов, представленных кандидатами на присуждение Премии;</w:t>
      </w:r>
    </w:p>
    <w:p w:rsidR="008477E6" w:rsidRDefault="008477E6" w:rsidP="008477E6">
      <w:pPr>
        <w:pStyle w:val="ConsPlusNormal"/>
        <w:jc w:val="both"/>
      </w:pPr>
      <w:r>
        <w:t xml:space="preserve">(п. 2.16.3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2.16.4. определяет победителей в каждой категории в каждой из номинаций.</w:t>
      </w:r>
    </w:p>
    <w:p w:rsidR="008477E6" w:rsidRDefault="008477E6" w:rsidP="008477E6">
      <w:pPr>
        <w:pStyle w:val="ConsPlusNormal"/>
        <w:jc w:val="both"/>
      </w:pPr>
      <w:r>
        <w:t xml:space="preserve">(п. 2.16.4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2.17. Решение Экспертного совета оформляется протоколом, принимается и подписывается всеми членами Экспертного совета.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jc w:val="center"/>
        <w:outlineLvl w:val="1"/>
      </w:pPr>
      <w:bookmarkStart w:id="0" w:name="P147"/>
      <w:bookmarkEnd w:id="0"/>
      <w:r>
        <w:t>3. Критерии оценки кандидатов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ind w:firstLine="540"/>
        <w:jc w:val="both"/>
      </w:pPr>
      <w:r>
        <w:t>3.1. Кандидаты на присуждение Премии оцениваются по балльной системе, на основании представленных документов.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3.2. Кандидатам на присуждение Премии в номинации "Социально значимая и общественная деятельность" (категория "Руководитель общественного объединения (организации)") начисляются баллы в следующих размерах: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3.2.1. за наличие социально ориентированных мероприятий, проведенных объединением (организацией) в предыдущем году - 3 балла за каждое мероприятие;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3.2.2. за наличие публикаций о деятельности объединения (организации) в средствах массовой информации - 2 балла за каждую публикацию;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3.2.3. за наличие привлеченных на реализацию социальных проектов средств (в виде грантов, премий, денежных выплат, субсидий) - 5 баллов за каждый подтвержденный факт привлечения средств;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3.2.4. за количество </w:t>
      </w:r>
      <w:proofErr w:type="spellStart"/>
      <w:r>
        <w:t>благополучателей</w:t>
      </w:r>
      <w:proofErr w:type="spellEnd"/>
      <w:r>
        <w:t>, в результате осуществления деятельности объединения (организации):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от 50 до 100 человек - 5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от 100 до 300 человек - 10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от 300 до 500 человек - 15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г) от 500 до 1 000 человек - 30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д) более 1000 человек - 50 баллов;</w:t>
      </w:r>
    </w:p>
    <w:p w:rsidR="008477E6" w:rsidRDefault="008477E6" w:rsidP="008477E6">
      <w:pPr>
        <w:pStyle w:val="ConsPlusNormal"/>
        <w:jc w:val="both"/>
      </w:pPr>
      <w:r>
        <w:t xml:space="preserve">(п. 3.2.4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3.2.5. за количество привлеченных волонтеров к деятельности общественного объединения (организации):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от 5 до 10 человек - 5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от 10 до 30 человек - 10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от 30 до 50 человек - 20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lastRenderedPageBreak/>
        <w:t>г) более 50 человек - 30 баллов.</w:t>
      </w:r>
    </w:p>
    <w:p w:rsidR="008477E6" w:rsidRDefault="008477E6" w:rsidP="008477E6">
      <w:pPr>
        <w:pStyle w:val="ConsPlusNormal"/>
        <w:jc w:val="both"/>
      </w:pPr>
      <w:r>
        <w:t xml:space="preserve">(п. 3.2.5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jc w:val="both"/>
      </w:pPr>
      <w:r>
        <w:t xml:space="preserve">(п. 3.2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3.3. Кандидатам на присуждение Премии в номинации "Социально значимая и общественная деятельность" (категория "Добровольческая деятельность") начисляются баллы в следующих размерах: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3.3.1. за участие в городских мероприятиях - 3 балла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3.3.2. за участие в областных мероприятиях - 5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3.3.3. за участие во всероссийских мероприятиях - 10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3.3.4. за реализацию собственного добровольческого проекта - 10 баллов за каждый проект;</w:t>
      </w:r>
    </w:p>
    <w:p w:rsidR="008477E6" w:rsidRDefault="008477E6" w:rsidP="008477E6">
      <w:pPr>
        <w:pStyle w:val="ConsPlusNormal"/>
        <w:jc w:val="both"/>
      </w:pPr>
      <w:r>
        <w:t xml:space="preserve">(п. 3.3.4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3.3.5. за участие в благотворительных мероприятиях, реализованных общественными объединениями (организациями) - 5 баллов за каждое;</w:t>
      </w:r>
    </w:p>
    <w:p w:rsidR="008477E6" w:rsidRDefault="008477E6" w:rsidP="008477E6">
      <w:pPr>
        <w:pStyle w:val="ConsPlusNormal"/>
        <w:jc w:val="both"/>
      </w:pPr>
      <w:r>
        <w:t xml:space="preserve">(п. 3.3.5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3.3.6. за наличие благодарственных писем за осуществление добровольческой деятельности - 3 балла за каждое.</w:t>
      </w:r>
    </w:p>
    <w:p w:rsidR="008477E6" w:rsidRDefault="008477E6" w:rsidP="008477E6">
      <w:pPr>
        <w:pStyle w:val="ConsPlusNormal"/>
        <w:jc w:val="both"/>
      </w:pPr>
      <w:r>
        <w:t xml:space="preserve">(п. 3.3.6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02.02.2015 N 179)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 Кандидатам на присуждение премии в номинации "Образование и наука" начисляются баллы в следующих размерах: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3.4.1. за участие в городских предметных олимпиадах, профильных конкурсах - 3 балла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3.4.2. за победу в городских предметных олимпиадах, профильных конкурсах - 5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3.4.3. за участие в региональных предметных олимпиадах, профильных конкурсах - 5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3.4.4. за победу в региональных предметных олимпиадах, профильных конкурсах - 10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3.4.5. за участие во всероссийских и международных предметных олимпиадах, профильных конкурсах - 10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3.4.6. за победу во всероссийских и международных предметных олимпиадах, профильных конкурсах - 15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3.4.7. за участие в городских научно-практических и исследовательских конференциях, чтениях, выставках - 3 балла за каждое;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3.4.8. за участие в региональных научно-практических и исследовательских конференциях, чтениях, выставках - 5 баллов за каждое;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3.4.9. за участие во всероссийских и международных научно-практических и исследовательских конференциях, чтениях, выставках - 10 баллов за каждое;</w:t>
      </w:r>
    </w:p>
    <w:p w:rsidR="008477E6" w:rsidRDefault="008477E6" w:rsidP="008477E6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3.4.10. за наличие научных публикаций - 10 баллов за каждую публикацию.</w:t>
      </w:r>
    </w:p>
    <w:p w:rsidR="008477E6" w:rsidRDefault="008477E6" w:rsidP="008477E6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02.02.2015 N 179;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 Кандидатам на присуждение Премии в номинации "Культура и искусство" начисляются баллы в следующих размерах: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3.5.1. за участие в городских (муниципальных) конкурсных мероприятиях - 3 балла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3.5.2. за 2-3 место в городских (муниципальных) конкурсных мероприятиях - 5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3.5.3. за победу (1 место) в городских (муниципальных) конкурсных мероприятиях - 8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3.5.4. за участие в региональных (межрегиональных) конкурсных мероприятиях - 5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3.5.5. за 2-3 место в региональных (межрегиональных) конкурсных мероприятиях - 10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3.5.6. за победу (1 место) в региональных (межрегиональных) конкурсных мероприятиях - 12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3.5.7. за участие во всероссийском конкурсном мероприятии - 10 баллов за каждое мероприятие;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3.5.8. за 2-3 место во всероссийском конкурсном мероприятии - 15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3.5.9. за победу (1 место) во всероссийском конкурсном мероприятии - 20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3.5.10. за участие в международном конкурсном мероприятии - 20 баллов за каждое мероприятие;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3.5.11. за 2-3 место в международном конкурсном мероприятии - 35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3.5.12. за победу (1 место) в международном конкурсном мероприятии - 40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3.5.13. за наличие благодарственных писем и иных наград (в том числе поощрительных) - 5 баллов за каждую награду.</w:t>
      </w:r>
    </w:p>
    <w:p w:rsidR="008477E6" w:rsidRDefault="008477E6" w:rsidP="008477E6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02.02.2015 N 179;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3.6. Кандидатам на присуждение Премии в номинации "Спорт" начисляются баллы в следующих размерах: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3.6.1. за участие в международных спортивных соревнованиях, входящих в календарь Министерства спорта Российской Федерации: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за участие в Первенстве Мира - 50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за победу в Первенстве Мира - 80 баллов за каждую;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lastRenderedPageBreak/>
        <w:t>в) за участие в Первенстве Европы - 40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г) за победу в Первенстве Европы - 60 баллов за каждую;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д) за победу в иных международных соревнованиях - 20 баллов за каждую, но не более 60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3.6.2. за участие во Всероссийских соревнованиях, входящих в календарь Министерства спорта Российской Федерации: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за участие в Чемпионате России - 35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за участие в Первенстве России - 30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за победу в Первенстве России - 40 баллов за каждую;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г) за участие в Кубке России - 30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д) за победу в Кубке России - 40 баллов за каждую;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е) за участие в Чемпионате Центрального федерального округа России - 25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ж) за победу в Первенстве Центрального федерального округа России - 20 баллов за каждую;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з) за победу в официальных Всероссийских и Межрегиональных соревнованиях - 10 баллов за каждую;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и) за выполнение в период с 1 января по 31 декабря текущего года спортивного разряда "кандидат в мастера спорта" - 10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к) за присвоение в период с 1 января по 31 декабря текущего года звания "мастер спорта России" - 50 баллов.</w:t>
      </w:r>
    </w:p>
    <w:p w:rsidR="008477E6" w:rsidRDefault="008477E6" w:rsidP="008477E6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09.02.2016 N 267;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3.7. Кандидатам на присуждение Премии в номинации "Профессиональное мастерство" в категориях "Профессиональная деятельность (стаж до 3 лет включительно)", "Профессиональная деятельность (стаж свыше 3 лет) начисляются баллы в следующих размерах: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3.7.1. за внедрение собственных методик, разработок, проектов - 10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3.7.2. за победу в конкурсах профессионального мастерства - 8 баллов за каждую победу;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3.7.3. за наличие поощрений за вклад в развитие профессиональной отрасли (благодарственные письма, дипломы, приветственные адреса) - 5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3.7.4. за наличие документов, подтверждающих повышение профессиональной квалификации - 8 баллов за каждое.</w:t>
      </w:r>
    </w:p>
    <w:p w:rsidR="008477E6" w:rsidRDefault="008477E6" w:rsidP="008477E6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3.8. Кандидатам на присуждение Премии в номинации "Журналистская деятельность" начисляются баллы в следующих размерах: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3.8.1. за наличие публикаций в печатном периодическом издании - 5 баллов за каждую </w:t>
      </w:r>
      <w:r>
        <w:lastRenderedPageBreak/>
        <w:t>публикацию;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3.8.2. за наличие видеосюжета, репортажа, размещенного в средствах массовой информации - 10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3.8.3. за наличие авторских программ/проектов - 20 баллов за каждый;</w:t>
      </w:r>
    </w:p>
    <w:p w:rsidR="008477E6" w:rsidRDefault="008477E6" w:rsidP="008477E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3.8.4. за иной информационный материал - 5 баллов за каждый.</w:t>
      </w:r>
    </w:p>
    <w:p w:rsidR="008477E6" w:rsidRDefault="008477E6" w:rsidP="008477E6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3.8.5. за периодичность выпуска информационных материалов: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еженедельно - 5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ежемесячно - 10 баллов.</w:t>
      </w:r>
    </w:p>
    <w:p w:rsidR="008477E6" w:rsidRDefault="008477E6" w:rsidP="008477E6">
      <w:pPr>
        <w:pStyle w:val="ConsPlusNormal"/>
        <w:jc w:val="both"/>
      </w:pPr>
      <w:r>
        <w:t xml:space="preserve">(п. 3.8.5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3.9. Кандидатам на присуждение Премии в номинации "Профессиональное мастерство" в категории "Комиссар студенческого трудового отряда" начисляются баллы в следующих размерах: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3.9.1. за наличие стажа работы в студенческом трудовом отряде: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от 0 до 1 года - 5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от 1 года до 3 лет - 7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более 3 лет - 10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3.9.2. за количество участников в студенческом трудовом отряде: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от 0 до 10 человек - 5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от 10 до 20 человек - 10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более 20 человек - 15 баллов;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3.9.3. за количество мероприятий, проведенных студенческим трудовым отрядом в предыдущем году: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за количество спортивных мероприятий - 1 балл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б) за количество культурно-массовых мероприятий - 1 балл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в) за количество общественно полезных мероприятий - 2 балла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г) за количество мероприятий, проведенных совместно с коммерческими и некоммерческими организациями - 5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3.9.4. за наличие благодарственных писем, дипломов, грамот за профессиональную деятельность студенческого трудового отряда: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а) за наличие благодарственных писем, дипломов, грамот за профессиональную деятельность студенческого трудового отряда от коммерческих и некоммерческих организаций - 5 баллов за каждое;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 xml:space="preserve">б) за наличие благодарственных писем, дипломов, грамот за профессиональную деятельность студенческого трудового отряда от органов местного самоуправления, органов </w:t>
      </w:r>
      <w:r>
        <w:lastRenderedPageBreak/>
        <w:t>государственной власти - 10 баллов за каждое.</w:t>
      </w:r>
    </w:p>
    <w:p w:rsidR="008477E6" w:rsidRDefault="008477E6" w:rsidP="008477E6">
      <w:pPr>
        <w:pStyle w:val="ConsPlusNormal"/>
        <w:jc w:val="both"/>
      </w:pPr>
      <w:r>
        <w:t xml:space="preserve">(п. 3.9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21.02.2017 N 428)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jc w:val="center"/>
        <w:outlineLvl w:val="1"/>
      </w:pPr>
      <w:r>
        <w:t>4. Подведение итогов и награждение победителей</w:t>
      </w:r>
    </w:p>
    <w:p w:rsidR="008477E6" w:rsidRDefault="008477E6" w:rsidP="008477E6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</w:t>
      </w:r>
      <w:proofErr w:type="gramEnd"/>
    </w:p>
    <w:p w:rsidR="008477E6" w:rsidRDefault="008477E6" w:rsidP="008477E6">
      <w:pPr>
        <w:pStyle w:val="ConsPlusNormal"/>
        <w:jc w:val="center"/>
      </w:pPr>
      <w:r>
        <w:t>от 02.02.2015 N 179)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ind w:firstLine="540"/>
        <w:jc w:val="both"/>
      </w:pPr>
      <w:r>
        <w:t>4.1. В каждой категории в каждой из номинаций конкурса определяются победители. Победителями признаются кандидаты на присуждение Премии, набравшие наибольшее количество баллов.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Если кандидаты на присуждение Премии набрали одинаковое количество баллов, победитель определяется открытым голосованием членов Экспертного совета. В случае равенства голосов решающим является голос председателя Экспертного совета.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spacing w:before="220"/>
        <w:ind w:firstLine="540"/>
        <w:jc w:val="both"/>
      </w:pPr>
      <w:r>
        <w:t>4.2. Вручение сертификатов и именных дипломов проводится в торжественной обстановке не позднее 1 апреля текущего года.</w:t>
      </w:r>
    </w:p>
    <w:p w:rsidR="008477E6" w:rsidRDefault="008477E6" w:rsidP="0084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09.02.2016 N 267)</w:t>
      </w:r>
    </w:p>
    <w:p w:rsidR="008477E6" w:rsidRDefault="008477E6" w:rsidP="008477E6">
      <w:pPr>
        <w:pStyle w:val="ConsPlusNormal"/>
        <w:jc w:val="both"/>
      </w:pPr>
    </w:p>
    <w:p w:rsidR="008477E6" w:rsidRDefault="008477E6" w:rsidP="008477E6">
      <w:pPr>
        <w:pStyle w:val="ConsPlusNormal"/>
        <w:jc w:val="both"/>
      </w:pPr>
    </w:p>
    <w:p w:rsidR="00763DA8" w:rsidRDefault="00763DA8">
      <w:bookmarkStart w:id="1" w:name="_GoBack"/>
      <w:bookmarkEnd w:id="1"/>
    </w:p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6"/>
    <w:rsid w:val="00763DA8"/>
    <w:rsid w:val="00812730"/>
    <w:rsid w:val="008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6025E79DD9DB11E46DFE263CD19211F3E10493A0E0669AE7936CD5CD9EC967C5B2629EE8E1BD357654F2y1rBM" TargetMode="External"/><Relationship Id="rId18" Type="http://schemas.openxmlformats.org/officeDocument/2006/relationships/hyperlink" Target="consultantplus://offline/ref=376025E79DD9DB11E46DFE263CD19211F3E10493A1EF6398EF936CD5CD9EC967C5B2629EE8E1BD357654F2y1rAM" TargetMode="External"/><Relationship Id="rId26" Type="http://schemas.openxmlformats.org/officeDocument/2006/relationships/hyperlink" Target="consultantplus://offline/ref=376025E79DD9DB11E46DFE263CD19211F3E10493A1E4659BE8936CD5CD9EC967C5B2629EE8E1BD357654F2y1r3M" TargetMode="External"/><Relationship Id="rId39" Type="http://schemas.openxmlformats.org/officeDocument/2006/relationships/hyperlink" Target="consultantplus://offline/ref=376025E79DD9DB11E46DFE263CD19211F3E10493A1E4659BE8936CD5CD9EC967C5B2629EE8E1BD357654F1y1rFM" TargetMode="External"/><Relationship Id="rId21" Type="http://schemas.openxmlformats.org/officeDocument/2006/relationships/hyperlink" Target="consultantplus://offline/ref=376025E79DD9DB11E46DFE263CD19211F3E10493A1E4659BE8936CD5CD9EC967C5B2629EE8E1BD357654F2y1rDM" TargetMode="External"/><Relationship Id="rId34" Type="http://schemas.openxmlformats.org/officeDocument/2006/relationships/hyperlink" Target="consultantplus://offline/ref=376025E79DD9DB11E46DFE263CD19211F3E10493A5E1639AEF936CD5CD9EC967C5B2629EE8E1BD357654F3y1r2M" TargetMode="External"/><Relationship Id="rId42" Type="http://schemas.openxmlformats.org/officeDocument/2006/relationships/hyperlink" Target="consultantplus://offline/ref=376025E79DD9DB11E46DFE263CD19211F3E10493A1E4659BE8936CD5CD9EC967C5B2629EE8E1BD357654F1y1rDM" TargetMode="External"/><Relationship Id="rId47" Type="http://schemas.openxmlformats.org/officeDocument/2006/relationships/hyperlink" Target="consultantplus://offline/ref=376025E79DD9DB11E46DFE263CD19211F3E10493A1E4659BE8936CD5CD9EC967C5B2629EE8E1BD357654F0y1rBM" TargetMode="External"/><Relationship Id="rId50" Type="http://schemas.openxmlformats.org/officeDocument/2006/relationships/hyperlink" Target="consultantplus://offline/ref=376025E79DD9DB11E46DFE263CD19211F3E10493A1EF6398EF936CD5CD9EC967C5B2629EE8E1BD357654F1y1r9M" TargetMode="External"/><Relationship Id="rId55" Type="http://schemas.openxmlformats.org/officeDocument/2006/relationships/hyperlink" Target="consultantplus://offline/ref=376025E79DD9DB11E46DFE263CD19211F3E10493A0E0669AE7936CD5CD9EC967C5B2629EE8E1BD357654F6y1r3M" TargetMode="External"/><Relationship Id="rId63" Type="http://schemas.openxmlformats.org/officeDocument/2006/relationships/hyperlink" Target="consultantplus://offline/ref=376025E79DD9DB11E46DFE263CD19211F3E10493A1EF6398EF936CD5CD9EC967C5B2629EE8E1BD357654F1y1rDM" TargetMode="External"/><Relationship Id="rId68" Type="http://schemas.openxmlformats.org/officeDocument/2006/relationships/hyperlink" Target="consultantplus://offline/ref=376025E79DD9DB11E46DFE263CD19211F3E10493A1EF6398EF936CD5CD9EC967C5B2629EE8E1BD357654F7y1rBM" TargetMode="External"/><Relationship Id="rId76" Type="http://schemas.openxmlformats.org/officeDocument/2006/relationships/hyperlink" Target="consultantplus://offline/ref=376025E79DD9DB11E46DFE263CD19211F3E10493A1E4659BE8936CD5CD9EC967C5B2629EE8E1BD357654F6y1r8M" TargetMode="External"/><Relationship Id="rId84" Type="http://schemas.openxmlformats.org/officeDocument/2006/relationships/hyperlink" Target="consultantplus://offline/ref=376025E79DD9DB11E46DFE263CD19211F3E10493A1EF6398EF936CD5CD9EC967C5B2629EE8E1BD357654F4y1rB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376025E79DD9DB11E46DFE263CD19211F3E10493A0E0669AE7936CD5CD9EC967C5B2629EE8E1BD357654F3y1r2M" TargetMode="External"/><Relationship Id="rId71" Type="http://schemas.openxmlformats.org/officeDocument/2006/relationships/hyperlink" Target="consultantplus://offline/ref=376025E79DD9DB11E46DFE263CD19211F3E10493A1EF6398EF936CD5CD9EC967C5B2629EE8E1BD357654F7y1r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6025E79DD9DB11E46DFE263CD19211F3E10493A1E4659BE8936CD5CD9EC967C5B2629EE8E1BD357654F2y1rBM" TargetMode="External"/><Relationship Id="rId29" Type="http://schemas.openxmlformats.org/officeDocument/2006/relationships/hyperlink" Target="consultantplus://offline/ref=376025E79DD9DB11E46DFE263CD19211F3E10493A1E4659BE8936CD5CD9EC967C5B2629EE8E1BD357654F1y1rAM" TargetMode="External"/><Relationship Id="rId11" Type="http://schemas.openxmlformats.org/officeDocument/2006/relationships/hyperlink" Target="consultantplus://offline/ref=376025E79DD9DB11E46DFE263CD19211F3E10493A0E0669AE7936CD5CD9EC967C5B2629EE8E1BD357654F3y1r3M" TargetMode="External"/><Relationship Id="rId24" Type="http://schemas.openxmlformats.org/officeDocument/2006/relationships/hyperlink" Target="consultantplus://offline/ref=376025E79DD9DB11E46DFE263CD19211F3E10493A0E0669AE7936CD5CD9EC967C5B2629EE8E1BD357654F0y1rDM" TargetMode="External"/><Relationship Id="rId32" Type="http://schemas.openxmlformats.org/officeDocument/2006/relationships/hyperlink" Target="consultantplus://offline/ref=376025E79DD9DB11E46DFE263CD19211F3E10493A0E0669AE7936CD5CD9EC967C5B2629EE8E1BD357654F7y1r8M" TargetMode="External"/><Relationship Id="rId37" Type="http://schemas.openxmlformats.org/officeDocument/2006/relationships/hyperlink" Target="consultantplus://offline/ref=376025E79DD9DB11E46DFE263CD19211F3E10493A1E4659BE8936CD5CD9EC967C5B2629EE8E1BD357654F1y1r9M" TargetMode="External"/><Relationship Id="rId40" Type="http://schemas.openxmlformats.org/officeDocument/2006/relationships/hyperlink" Target="consultantplus://offline/ref=376025E79DD9DB11E46DFE263CD19211F3E10493A1EF6398EF936CD5CD9EC967C5B2629EE8E1BD357654F2y1rFM" TargetMode="External"/><Relationship Id="rId45" Type="http://schemas.openxmlformats.org/officeDocument/2006/relationships/hyperlink" Target="consultantplus://offline/ref=376025E79DD9DB11E46DFE263CD19211F3E10493A1EF6398EF936CD5CD9EC967C5B2629EE8E1BD357654F2y1r3M" TargetMode="External"/><Relationship Id="rId53" Type="http://schemas.openxmlformats.org/officeDocument/2006/relationships/hyperlink" Target="consultantplus://offline/ref=376025E79DD9DB11E46DFE263CD19211F3E10493A0E0669AE7936CD5CD9EC967C5B2629EE8E1BD357654F6y1rDM" TargetMode="External"/><Relationship Id="rId58" Type="http://schemas.openxmlformats.org/officeDocument/2006/relationships/hyperlink" Target="consultantplus://offline/ref=376025E79DD9DB11E46DFE263CD19211F3E10493A0E0669AE7936CD5CD9EC967C5B2629EE8E1BD357654F5y1r9M" TargetMode="External"/><Relationship Id="rId66" Type="http://schemas.openxmlformats.org/officeDocument/2006/relationships/hyperlink" Target="consultantplus://offline/ref=376025E79DD9DB11E46DFE263CD19211F3E10493A1E4659BE8936CD5CD9EC967C5B2629EE8E1BD357654F0y1r2M" TargetMode="External"/><Relationship Id="rId74" Type="http://schemas.openxmlformats.org/officeDocument/2006/relationships/hyperlink" Target="consultantplus://offline/ref=376025E79DD9DB11E46DFE263CD19211F3E10493A1E4659BE8936CD5CD9EC967C5B2629EE8E1BD357654F7y1rAM" TargetMode="External"/><Relationship Id="rId79" Type="http://schemas.openxmlformats.org/officeDocument/2006/relationships/hyperlink" Target="consultantplus://offline/ref=376025E79DD9DB11E46DFE263CD19211F3E10493A1EF6398EF936CD5CD9EC967C5B2629EE8E1BD357654F5y1rEM" TargetMode="External"/><Relationship Id="rId87" Type="http://schemas.openxmlformats.org/officeDocument/2006/relationships/hyperlink" Target="consultantplus://offline/ref=376025E79DD9DB11E46DFE263CD19211F3E10493A1E4659BE8936CD5CD9EC967C5B2629EE8E1BD357654FAy1r2M" TargetMode="External"/><Relationship Id="rId5" Type="http://schemas.openxmlformats.org/officeDocument/2006/relationships/hyperlink" Target="consultantplus://offline/ref=376025E79DD9DB11E46DFE263CD19211F3E10493A5E1639AEF936CD5CD9EC967C5B2629EE8E1BD357654F3y1rDM" TargetMode="External"/><Relationship Id="rId61" Type="http://schemas.openxmlformats.org/officeDocument/2006/relationships/hyperlink" Target="consultantplus://offline/ref=376025E79DD9DB11E46DFE263CD19211F3E10493A1EF6398EF936CD5CD9EC967C5B2629EE8E1BD357654F1y1rFM" TargetMode="External"/><Relationship Id="rId82" Type="http://schemas.openxmlformats.org/officeDocument/2006/relationships/hyperlink" Target="consultantplus://offline/ref=376025E79DD9DB11E46DFE263CD19211F3E10493A1E4659BE8936CD5CD9EC967C5B2629EE8E1BD357654FAy1rBM" TargetMode="External"/><Relationship Id="rId19" Type="http://schemas.openxmlformats.org/officeDocument/2006/relationships/hyperlink" Target="consultantplus://offline/ref=376025E79DD9DB11E46DFE263CD19211F3E10493A1E4659BE8936CD5CD9EC967C5B2629EE8E1BD357654F2y1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025E79DD9DB11E46DFE263CD19211F3E10493A1E46598EE936CD5CD9EC967C5B2629EE8E1BD357654F3y1rFM" TargetMode="External"/><Relationship Id="rId14" Type="http://schemas.openxmlformats.org/officeDocument/2006/relationships/hyperlink" Target="consultantplus://offline/ref=376025E79DD9DB11E46DFE263CD19211F3E10493A1E4659BE8936CD5CD9EC967C5B2629EE8E1BD357654F3y1rDM" TargetMode="External"/><Relationship Id="rId22" Type="http://schemas.openxmlformats.org/officeDocument/2006/relationships/hyperlink" Target="consultantplus://offline/ref=376025E79DD9DB11E46DFE263CD19211F3E10493A1EF6398EF936CD5CD9EC967C5B2629EE8E1BD357654F2y1r8M" TargetMode="External"/><Relationship Id="rId27" Type="http://schemas.openxmlformats.org/officeDocument/2006/relationships/hyperlink" Target="consultantplus://offline/ref=376025E79DD9DB11E46DFE263CD19211F3E10493A1EF6398EF936CD5CD9EC967C5B2629EE8E1BD357654F2y1r9M" TargetMode="External"/><Relationship Id="rId30" Type="http://schemas.openxmlformats.org/officeDocument/2006/relationships/hyperlink" Target="consultantplus://offline/ref=376025E79DD9DB11E46DFE263CD19211F3E10493A1EF6398EF936CD5CD9EC967C5B2629EE8E1BD357654F2y1rEM" TargetMode="External"/><Relationship Id="rId35" Type="http://schemas.openxmlformats.org/officeDocument/2006/relationships/hyperlink" Target="consultantplus://offline/ref=376025E79DD9DB11E46DFE263CD19211F3E10493A0E0669AE7936CD5CD9EC967C5B2629EE8E1BD357654F7y1r9M" TargetMode="External"/><Relationship Id="rId43" Type="http://schemas.openxmlformats.org/officeDocument/2006/relationships/hyperlink" Target="consultantplus://offline/ref=376025E79DD9DB11E46DFE263CD19211F3E10493A1EF6398EF936CD5CD9EC967C5B2629EE8E1BD357654F2y1rDM" TargetMode="External"/><Relationship Id="rId48" Type="http://schemas.openxmlformats.org/officeDocument/2006/relationships/hyperlink" Target="consultantplus://offline/ref=376025E79DD9DB11E46DFE263CD19211F3E10493A1EF6398EF936CD5CD9EC967C5B2629EE8E1BD357654F1y1rAM" TargetMode="External"/><Relationship Id="rId56" Type="http://schemas.openxmlformats.org/officeDocument/2006/relationships/hyperlink" Target="consultantplus://offline/ref=376025E79DD9DB11E46DFE263CD19211F3E10493A0E0669AE7936CD5CD9EC967C5B2629EE8E1BD357654F5y1rAM" TargetMode="External"/><Relationship Id="rId64" Type="http://schemas.openxmlformats.org/officeDocument/2006/relationships/hyperlink" Target="consultantplus://offline/ref=376025E79DD9DB11E46DFE263CD19211F3E10493A1EF6398EF936CD5CD9EC967C5B2629EE8E1BD357654F0y1rEM" TargetMode="External"/><Relationship Id="rId69" Type="http://schemas.openxmlformats.org/officeDocument/2006/relationships/hyperlink" Target="consultantplus://offline/ref=376025E79DD9DB11E46DFE263CD19211F3E10493A0E0669AE7936CD5CD9EC967C5B2629EE8E1BD357654F5y1r3M" TargetMode="External"/><Relationship Id="rId77" Type="http://schemas.openxmlformats.org/officeDocument/2006/relationships/hyperlink" Target="consultantplus://offline/ref=376025E79DD9DB11E46DFE263CD19211F3E10493A1E4659BE8936CD5CD9EC967C5B2629EE8E1BD357654F5y1rCM" TargetMode="External"/><Relationship Id="rId8" Type="http://schemas.openxmlformats.org/officeDocument/2006/relationships/hyperlink" Target="consultantplus://offline/ref=376025E79DD9DB11E46DFE263CD19211F3E10493A1E4659BE8936CD5CD9EC967C5B2629EE8E1BD357654F3y1rCM" TargetMode="External"/><Relationship Id="rId51" Type="http://schemas.openxmlformats.org/officeDocument/2006/relationships/hyperlink" Target="consultantplus://offline/ref=376025E79DD9DB11E46DFE263CD19211F3E10493A1EF6398EF936CD5CD9EC967C5B2629EE8E1BD357654F1y1rEM" TargetMode="External"/><Relationship Id="rId72" Type="http://schemas.openxmlformats.org/officeDocument/2006/relationships/hyperlink" Target="consultantplus://offline/ref=376025E79DD9DB11E46DFE263CD19211F3E10493A1EF6398EF936CD5CD9EC967C5B2629EE8E1BD357654F7y1rEM" TargetMode="External"/><Relationship Id="rId80" Type="http://schemas.openxmlformats.org/officeDocument/2006/relationships/hyperlink" Target="consultantplus://offline/ref=376025E79DD9DB11E46DFE263CD19211F3E10493A1E4659BE8936CD5CD9EC967C5B2629EE8E1BD357654FBy1rCM" TargetMode="External"/><Relationship Id="rId85" Type="http://schemas.openxmlformats.org/officeDocument/2006/relationships/hyperlink" Target="consultantplus://offline/ref=376025E79DD9DB11E46DFE263CD19211F3E10493A0E0669AE7936CD5CD9EC967C5B2629EE8E1BD357654FBy1r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6025E79DD9DB11E46DFE263CD19211F3E10493A1E46598EE936CD5CD9EC967C5B2629EE8E1BD357654F3y1rFM" TargetMode="External"/><Relationship Id="rId17" Type="http://schemas.openxmlformats.org/officeDocument/2006/relationships/hyperlink" Target="consultantplus://offline/ref=376025E79DD9DB11E46DFE263CD19211F3E10493A1E4659BE8936CD5CD9EC967C5B2629EE8E1BD357654F2y1r8M" TargetMode="External"/><Relationship Id="rId25" Type="http://schemas.openxmlformats.org/officeDocument/2006/relationships/hyperlink" Target="consultantplus://offline/ref=376025E79DD9DB11E46DFE263CD19211F3E10493A0E0669AE7936CD5CD9EC967C5B2629EE8E1BD357654F0y1r2M" TargetMode="External"/><Relationship Id="rId33" Type="http://schemas.openxmlformats.org/officeDocument/2006/relationships/hyperlink" Target="consultantplus://offline/ref=376025E79DD9DB11E46DFE263CD19211F3E10493A1E4659BE8936CD5CD9EC967C5B2629EE8E1BD357654F1y1r8M" TargetMode="External"/><Relationship Id="rId38" Type="http://schemas.openxmlformats.org/officeDocument/2006/relationships/hyperlink" Target="consultantplus://offline/ref=376025E79DD9DB11E46DFE263CD19211F3E10493A1E4659BE8936CD5CD9EC967C5B2629EE8E1BD357654F1y1rEM" TargetMode="External"/><Relationship Id="rId46" Type="http://schemas.openxmlformats.org/officeDocument/2006/relationships/hyperlink" Target="consultantplus://offline/ref=376025E79DD9DB11E46DFE263CD19211F3E10493A1E4659BE8936CD5CD9EC967C5B2629EE8E1BD357654F0y1rAM" TargetMode="External"/><Relationship Id="rId59" Type="http://schemas.openxmlformats.org/officeDocument/2006/relationships/hyperlink" Target="consultantplus://offline/ref=376025E79DD9DB11E46DFE263CD19211F3E10493A0E0669AE7936CD5CD9EC967C5B2629EE8E1BD357654F5y1rFM" TargetMode="External"/><Relationship Id="rId67" Type="http://schemas.openxmlformats.org/officeDocument/2006/relationships/hyperlink" Target="consultantplus://offline/ref=376025E79DD9DB11E46DFE263CD19211F3E10493A1EF6398EF936CD5CD9EC967C5B2629EE8E1BD357654F0y1r3M" TargetMode="External"/><Relationship Id="rId20" Type="http://schemas.openxmlformats.org/officeDocument/2006/relationships/hyperlink" Target="consultantplus://offline/ref=376025E79DD9DB11E46DFE263CD19211F3E10493A1E4659BE8936CD5CD9EC967C5B2629EE8E1BD357654F2y1rCM" TargetMode="External"/><Relationship Id="rId41" Type="http://schemas.openxmlformats.org/officeDocument/2006/relationships/hyperlink" Target="consultantplus://offline/ref=376025E79DD9DB11E46DE02B2ABDCE1AF4E85B9AA2E269C9B3CC37889A97C33082FD3BDCACECBE32y7rEM" TargetMode="External"/><Relationship Id="rId54" Type="http://schemas.openxmlformats.org/officeDocument/2006/relationships/hyperlink" Target="consultantplus://offline/ref=376025E79DD9DB11E46DFE263CD19211F3E10493A0E0669AE7936CD5CD9EC967C5B2629EE8E1BD357654F6y1r2M" TargetMode="External"/><Relationship Id="rId62" Type="http://schemas.openxmlformats.org/officeDocument/2006/relationships/hyperlink" Target="consultantplus://offline/ref=376025E79DD9DB11E46DFE263CD19211F3E10493A1EF6398EF936CD5CD9EC967C5B2629EE8E1BD357654F1y1rCM" TargetMode="External"/><Relationship Id="rId70" Type="http://schemas.openxmlformats.org/officeDocument/2006/relationships/hyperlink" Target="consultantplus://offline/ref=376025E79DD9DB11E46DFE263CD19211F3E10493A1EF6398EF936CD5CD9EC967C5B2629EE8E1BD357654F7y1r8M" TargetMode="External"/><Relationship Id="rId75" Type="http://schemas.openxmlformats.org/officeDocument/2006/relationships/hyperlink" Target="consultantplus://offline/ref=376025E79DD9DB11E46DFE263CD19211F3E10493A0E0669AE7936CD5CD9EC967C5B2629EE8E1BD357654F4y1r3M" TargetMode="External"/><Relationship Id="rId83" Type="http://schemas.openxmlformats.org/officeDocument/2006/relationships/hyperlink" Target="consultantplus://offline/ref=376025E79DD9DB11E46DFE263CD19211F3E10493A1EF6398EF936CD5CD9EC967C5B2629EE8E1BD357654F5y1rD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025E79DD9DB11E46DFE263CD19211F3E10493A2EF6097E7936CD5CD9EC967C5B2629EE8E1BD357654F3y1rFM" TargetMode="External"/><Relationship Id="rId15" Type="http://schemas.openxmlformats.org/officeDocument/2006/relationships/hyperlink" Target="consultantplus://offline/ref=376025E79DD9DB11E46DFE263CD19211F3E10493A1EF6398EF936CD5CD9EC967C5B2629EE8E1BD357654F3y1r3M" TargetMode="External"/><Relationship Id="rId23" Type="http://schemas.openxmlformats.org/officeDocument/2006/relationships/hyperlink" Target="consultantplus://offline/ref=376025E79DD9DB11E46DFE263CD19211F3E10493A0E0669AE7936CD5CD9EC967C5B2629EE8E1BD357654F0y1rCM" TargetMode="External"/><Relationship Id="rId28" Type="http://schemas.openxmlformats.org/officeDocument/2006/relationships/hyperlink" Target="consultantplus://offline/ref=376025E79DD9DB11E46DFE263CD19211F3E10493A0E0669AE7936CD5CD9EC967C5B2629EE8E1BD357654F0y1r3M" TargetMode="External"/><Relationship Id="rId36" Type="http://schemas.openxmlformats.org/officeDocument/2006/relationships/hyperlink" Target="consultantplus://offline/ref=376025E79DD9DB11E46DFE263CD19211F3E10493A0E0669AE7936CD5CD9EC967C5B2629EE8E1BD357654F7y1rEM" TargetMode="External"/><Relationship Id="rId49" Type="http://schemas.openxmlformats.org/officeDocument/2006/relationships/hyperlink" Target="consultantplus://offline/ref=376025E79DD9DB11E46DFE263CD19211F3E10493A1EF6398EF936CD5CD9EC967C5B2629EE8E1BD357654F1y1rBM" TargetMode="External"/><Relationship Id="rId57" Type="http://schemas.openxmlformats.org/officeDocument/2006/relationships/hyperlink" Target="consultantplus://offline/ref=376025E79DD9DB11E46DFE263CD19211F3E10493A0E0669AE7936CD5CD9EC967C5B2629EE8E1BD357654F5y1r8M" TargetMode="External"/><Relationship Id="rId10" Type="http://schemas.openxmlformats.org/officeDocument/2006/relationships/hyperlink" Target="consultantplus://offline/ref=376025E79DD9DB11E46DFE263CD19211F3E10493A1EF6398EF936CD5CD9EC967C5B2629EE8E1BD357654F3y1r2M" TargetMode="External"/><Relationship Id="rId31" Type="http://schemas.openxmlformats.org/officeDocument/2006/relationships/hyperlink" Target="consultantplus://offline/ref=376025E79DD9DB11E46DFE263CD19211F3E10493A1E4659BE8936CD5CD9EC967C5B2629EE8E1BD357654F1y1rBM" TargetMode="External"/><Relationship Id="rId44" Type="http://schemas.openxmlformats.org/officeDocument/2006/relationships/hyperlink" Target="consultantplus://offline/ref=376025E79DD9DB11E46DFE263CD19211F3E10493A1E4659BE8936CD5CD9EC967C5B2629EE8E1BD357654F1y1r3M" TargetMode="External"/><Relationship Id="rId52" Type="http://schemas.openxmlformats.org/officeDocument/2006/relationships/hyperlink" Target="consultantplus://offline/ref=376025E79DD9DB11E46DFE263CD19211F3E10493A0E0669AE7936CD5CD9EC967C5B2629EE8E1BD357654F6y1rDM" TargetMode="External"/><Relationship Id="rId60" Type="http://schemas.openxmlformats.org/officeDocument/2006/relationships/hyperlink" Target="consultantplus://offline/ref=376025E79DD9DB11E46DFE263CD19211F3E10493A0E0669AE7936CD5CD9EC967C5B2629EE8E1BD357654F5y1rCM" TargetMode="External"/><Relationship Id="rId65" Type="http://schemas.openxmlformats.org/officeDocument/2006/relationships/hyperlink" Target="consultantplus://offline/ref=376025E79DD9DB11E46DFE263CD19211F3E10493A1E4659BE8936CD5CD9EC967C5B2629EE8E1BD357654F0y1r9M" TargetMode="External"/><Relationship Id="rId73" Type="http://schemas.openxmlformats.org/officeDocument/2006/relationships/hyperlink" Target="consultantplus://offline/ref=376025E79DD9DB11E46DFE263CD19211F3E10493A0E0669AE7936CD5CD9EC967C5B2629EE8E1BD357654F4y1rEM" TargetMode="External"/><Relationship Id="rId78" Type="http://schemas.openxmlformats.org/officeDocument/2006/relationships/hyperlink" Target="consultantplus://offline/ref=376025E79DD9DB11E46DFE263CD19211F3E10493A1EF6398EF936CD5CD9EC967C5B2629EE8E1BD357654F7y1rFM" TargetMode="External"/><Relationship Id="rId81" Type="http://schemas.openxmlformats.org/officeDocument/2006/relationships/hyperlink" Target="consultantplus://offline/ref=376025E79DD9DB11E46DFE263CD19211F3E10493A1EF6398EF936CD5CD9EC967C5B2629EE8E1BD357654F5y1rCM" TargetMode="External"/><Relationship Id="rId86" Type="http://schemas.openxmlformats.org/officeDocument/2006/relationships/hyperlink" Target="consultantplus://offline/ref=376025E79DD9DB11E46DFE263CD19211F3E10493A1E4659BE8936CD5CD9EC967C5B2629EE8E1BD357654FAy1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2018-02-02T11:07:00Z</dcterms:created>
  <dcterms:modified xsi:type="dcterms:W3CDTF">2018-02-02T11:08:00Z</dcterms:modified>
</cp:coreProperties>
</file>