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Пояснительная записка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к проекту постановления Администрации города Костромы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утверждении изменений в документаци</w:t>
      </w:r>
      <w:r>
        <w:rPr>
          <w:rFonts w:ascii="Times New Roman" w:hAnsi="Times New Roman"/>
          <w:b/>
          <w:sz w:val="26"/>
          <w:szCs w:val="26"/>
        </w:rPr>
        <w:t xml:space="preserve">ю по планировке территории, ограниченной улицами Красноармейской, Полянской, Ново-Полянской, Горького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1) Сведения о проблеме, на решение которой направлено предлагаемое правовое регулирование: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Проблема возникла в связи с намерением заинтересованного лица внести изменения в документацию по планировке территории, ограниченной улицами Красноармейской, Полянской, Ново-Полянской, Горького, утвержденную постановлением Администрации города Костромы от 20 сентября 2022 года № 1787, в целях строительства объектов среднеэтажной жилой застройки по улице Полянской и объектов обслуживания населения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2) Сведения о 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Цел</w:t>
      </w:r>
      <w:r>
        <w:rPr>
          <w:rFonts w:ascii="Times New Roman" w:hAnsi="Times New Roman"/>
          <w:sz w:val="26"/>
          <w:szCs w:val="26"/>
          <w:lang w:eastAsia="en-US"/>
        </w:rPr>
        <w:t xml:space="preserve">ями</w:t>
      </w:r>
      <w:r>
        <w:rPr>
          <w:rFonts w:ascii="Times New Roman" w:hAnsi="Times New Roman"/>
          <w:sz w:val="26"/>
          <w:szCs w:val="26"/>
          <w:lang w:eastAsia="en-US"/>
        </w:rPr>
        <w:t xml:space="preserve"> принятия Проекта постановления Админис</w:t>
      </w:r>
      <w:r>
        <w:rPr>
          <w:rFonts w:ascii="Times New Roman" w:hAnsi="Times New Roman"/>
          <w:sz w:val="26"/>
          <w:szCs w:val="26"/>
          <w:lang w:eastAsia="en-US"/>
        </w:rPr>
        <w:t xml:space="preserve">трации города Костромы явля</w:t>
      </w:r>
      <w:r>
        <w:rPr>
          <w:rFonts w:ascii="Times New Roman" w:hAnsi="Times New Roman"/>
          <w:sz w:val="26"/>
          <w:szCs w:val="26"/>
          <w:lang w:eastAsia="en-US"/>
        </w:rPr>
        <w:t xml:space="preserve">ю</w:t>
      </w:r>
      <w:r>
        <w:rPr>
          <w:rFonts w:ascii="Times New Roman" w:hAnsi="Times New Roman"/>
          <w:sz w:val="26"/>
          <w:szCs w:val="26"/>
          <w:lang w:eastAsia="en-US"/>
        </w:rPr>
        <w:t xml:space="preserve">тся</w:t>
      </w:r>
      <w:r>
        <w:rPr>
          <w:rFonts w:ascii="Times New Roman" w:hAnsi="Times New Roman"/>
          <w:sz w:val="26"/>
          <w:szCs w:val="26"/>
          <w:lang w:eastAsia="en-US"/>
        </w:rPr>
        <w:t xml:space="preserve">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установление грани</w:t>
      </w:r>
      <w:r>
        <w:rPr>
          <w:rFonts w:ascii="Times New Roman" w:hAnsi="Times New Roman"/>
          <w:sz w:val="26"/>
          <w:szCs w:val="26"/>
        </w:rPr>
        <w:t xml:space="preserve">ц</w:t>
      </w:r>
      <w:r>
        <w:rPr>
          <w:rFonts w:ascii="Times New Roman" w:hAnsi="Times New Roman"/>
          <w:sz w:val="26"/>
          <w:szCs w:val="26"/>
        </w:rPr>
        <w:t xml:space="preserve"> зон планируемого размещения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определение видов разрешенного использования земельных участков;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образование земельных участков под объектами капитального строительства и территориями общего пользования;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установление красных линий улиц.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jc w:val="both"/>
        <w:spacing w:after="0" w:line="240" w:lineRule="auto"/>
        <w:widowControl w:val="off"/>
        <w:tabs>
          <w:tab w:val="left" w:pos="709" w:leader="none"/>
          <w:tab w:val="left" w:pos="1020" w:leader="none"/>
        </w:tabs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3) Описание основных групп субъектов инвестиционной, предпринимательской и иной деятельности, интересы которых будут затронуты предлагаемым правовым регулированием.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правообладатели земельных участков, юридические лица, осуществляющие строительную деятельность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</w:r>
      <w:r>
        <w:rPr>
          <w:rFonts w:ascii="Times New Roman" w:hAnsi="Times New Roman"/>
          <w:sz w:val="26"/>
          <w:szCs w:val="26"/>
        </w:rPr>
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4)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Так как </w:t>
      </w:r>
      <w:r>
        <w:rPr>
          <w:rFonts w:ascii="Times New Roman" w:hAnsi="Times New Roman"/>
          <w:sz w:val="26"/>
          <w:szCs w:val="26"/>
        </w:rPr>
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</w:r>
      <w:r>
        <w:rPr>
          <w:rFonts w:ascii="Times New Roman" w:hAnsi="Times New Roman"/>
          <w:sz w:val="26"/>
          <w:szCs w:val="26"/>
        </w:rPr>
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</w:r>
      <w:r>
        <w:rPr>
          <w:rFonts w:ascii="Times New Roman" w:hAnsi="Times New Roman"/>
          <w:sz w:val="26"/>
          <w:szCs w:val="26"/>
          <w:lang w:eastAsia="en-US"/>
        </w:rPr>
        <w:t xml:space="preserve">в отношении разработанного проекта установлена средняя степень регулирующего воздействия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5)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сравнительный анализ возможных вариантов решения проблемы, обоснование и ожидаемый результат выбранного варианта правового регулирования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 как определение зон планируемого размещения объектов капитального строительства, формирование земельных участков в границах элемента планировочной структуры, </w:t>
      </w:r>
      <w:r>
        <w:rPr>
          <w:rFonts w:ascii="Times New Roman" w:hAnsi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/>
          <w:sz w:val="26"/>
          <w:szCs w:val="26"/>
          <w:lang w:eastAsia="ru-RU"/>
        </w:rPr>
        <w:t xml:space="preserve">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видов разрешенного использования земельных участков</w:t>
      </w:r>
      <w:r>
        <w:rPr>
          <w:rFonts w:ascii="Times New Roman" w:hAnsi="Times New Roman"/>
          <w:sz w:val="26"/>
          <w:szCs w:val="26"/>
          <w:lang w:eastAsia="ru-RU"/>
        </w:rPr>
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</w:r>
      <w:r>
        <w:rPr>
          <w:rFonts w:ascii="Times New Roman" w:hAnsi="Times New Roman"/>
          <w:sz w:val="26"/>
          <w:szCs w:val="26"/>
          <w:lang w:eastAsia="ru-RU"/>
        </w:rPr>
      </w: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6</w:t>
      </w: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ожидаемый результат выбранного варианта правового регулирования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Достигнутым результатом решения данной проблемы является подготовленный Про</w:t>
      </w:r>
      <w:r>
        <w:rPr>
          <w:rFonts w:ascii="Times New Roman" w:hAnsi="Times New Roman"/>
          <w:sz w:val="26"/>
          <w:szCs w:val="26"/>
        </w:rPr>
        <w:t xml:space="preserve">ект, предусматривающий установление зоны планируемого размещения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среднеэтажной жилой застройки </w:t>
      </w:r>
      <w:r>
        <w:rPr>
          <w:rFonts w:ascii="Times New Roman" w:hAnsi="Times New Roman"/>
          <w:sz w:val="26"/>
          <w:szCs w:val="26"/>
          <w:lang w:eastAsia="en-US"/>
        </w:rPr>
        <w:t xml:space="preserve">по улице Полянской в целях строительства многоквартирных жилых домов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7) В рамках проведения оценки регулирующего воздействия в период с </w:t>
      </w:r>
      <w:r>
        <w:rPr>
          <w:rFonts w:ascii="Times New Roman" w:hAnsi="Times New Roman"/>
          <w:sz w:val="26"/>
          <w:szCs w:val="26"/>
        </w:rPr>
        <w:t xml:space="preserve">26 февраля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1 марта 2024 года предлагаемый Проект размещ</w:t>
      </w:r>
      <w:r>
        <w:rPr>
          <w:rFonts w:ascii="Times New Roman" w:hAnsi="Times New Roman"/>
          <w:sz w:val="26"/>
          <w:szCs w:val="26"/>
        </w:rPr>
        <w:t xml:space="preserve">ается</w:t>
      </w:r>
      <w:r>
        <w:rPr>
          <w:rFonts w:ascii="Times New Roman" w:hAnsi="Times New Roman"/>
          <w:sz w:val="26"/>
          <w:szCs w:val="26"/>
        </w:rPr>
        <w:t xml:space="preserve"> на сайте Администрации города Костромы в информационно-телекоммуникационной сети «Интернет» для проведения публичных консультаций. </w:t>
      </w:r>
      <w:r>
        <w:rPr>
          <w:rFonts w:ascii="Times New Roman" w:hAnsi="Times New Roman"/>
          <w:sz w:val="26"/>
          <w:szCs w:val="26"/>
        </w:rPr>
        <w:t xml:space="preserve">В рамках проведения</w:t>
      </w:r>
      <w:r>
        <w:rPr>
          <w:rFonts w:ascii="Times New Roman" w:hAnsi="Times New Roman"/>
          <w:sz w:val="26"/>
          <w:szCs w:val="26"/>
        </w:rPr>
        <w:t xml:space="preserve"> публичных консультаций </w:t>
      </w:r>
      <w:r>
        <w:rPr>
          <w:rFonts w:ascii="Times New Roman" w:hAnsi="Times New Roman"/>
          <w:sz w:val="26"/>
          <w:szCs w:val="26"/>
        </w:rPr>
        <w:t xml:space="preserve">принимаются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Liberation Sans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8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8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8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8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8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8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8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06" w:hanging="1155"/>
        <w:tabs>
          <w:tab w:val="num" w:pos="0" w:leader="none"/>
        </w:tabs>
      </w:pPr>
      <w:rPr>
        <w:rFonts w:ascii="Times New Roman" w:hAnsi="Times New Roman" w:eastAsia="Calibri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14"/>
    <w:next w:val="814"/>
    <w:link w:val="8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814"/>
    <w:next w:val="814"/>
    <w:link w:val="8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814"/>
    <w:next w:val="814"/>
    <w:link w:val="8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14"/>
    <w:next w:val="814"/>
    <w:link w:val="8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14"/>
    <w:next w:val="814"/>
    <w:link w:val="8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14"/>
    <w:next w:val="814"/>
    <w:link w:val="8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14"/>
    <w:next w:val="814"/>
    <w:link w:val="8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14"/>
    <w:next w:val="814"/>
    <w:link w:val="8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14"/>
    <w:next w:val="814"/>
    <w:link w:val="8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14"/>
    <w:next w:val="814"/>
    <w:link w:val="86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7">
    <w:name w:val="Subtitle"/>
    <w:basedOn w:val="814"/>
    <w:next w:val="814"/>
    <w:link w:val="861"/>
    <w:uiPriority w:val="11"/>
    <w:qFormat/>
    <w:pPr>
      <w:spacing w:before="200" w:after="200"/>
    </w:pPr>
    <w:rPr>
      <w:sz w:val="24"/>
      <w:szCs w:val="24"/>
    </w:rPr>
  </w:style>
  <w:style w:type="paragraph" w:styleId="668">
    <w:name w:val="Header"/>
    <w:basedOn w:val="814"/>
    <w:link w:val="8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69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9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4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reference"/>
    <w:basedOn w:val="848"/>
    <w:uiPriority w:val="99"/>
    <w:unhideWhenUsed/>
    <w:rPr>
      <w:vertAlign w:val="superscript"/>
    </w:rPr>
  </w:style>
  <w:style w:type="paragraph" w:styleId="801">
    <w:name w:val="endnote text"/>
    <w:basedOn w:val="81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48"/>
    <w:uiPriority w:val="99"/>
    <w:semiHidden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15">
    <w:name w:val="Заголовок 1"/>
    <w:next w:val="873"/>
    <w:link w:val="814"/>
    <w:qFormat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paragraph" w:styleId="816">
    <w:name w:val="Заголовок 2"/>
    <w:next w:val="873"/>
    <w:link w:val="814"/>
    <w:qFormat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paragraph" w:styleId="817">
    <w:name w:val="Заголовок 3"/>
    <w:next w:val="873"/>
    <w:link w:val="814"/>
    <w:qFormat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paragraph" w:styleId="818">
    <w:name w:val="Заголовок 4"/>
    <w:next w:val="873"/>
    <w:link w:val="814"/>
    <w:qFormat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paragraph" w:styleId="819">
    <w:name w:val="Заголовок 5"/>
    <w:next w:val="873"/>
    <w:link w:val="814"/>
    <w:qFormat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paragraph" w:styleId="820">
    <w:name w:val="Заголовок 6"/>
    <w:next w:val="873"/>
    <w:link w:val="814"/>
    <w:qFormat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paragraph" w:styleId="821">
    <w:name w:val="Заголовок 7"/>
    <w:next w:val="873"/>
    <w:link w:val="814"/>
    <w:qFormat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paragraph" w:styleId="822">
    <w:name w:val="Заголовок 8"/>
    <w:next w:val="873"/>
    <w:link w:val="814"/>
    <w:qFormat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paragraph" w:styleId="823">
    <w:name w:val="Заголовок 9"/>
    <w:next w:val="873"/>
    <w:link w:val="814"/>
    <w:qFormat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styleId="824">
    <w:name w:val="Основной шрифт абзаца"/>
    <w:next w:val="824"/>
    <w:link w:val="814"/>
    <w:uiPriority w:val="1"/>
    <w:unhideWhenUsed/>
  </w:style>
  <w:style w:type="table" w:styleId="825">
    <w:name w:val="Обычная таблица"/>
    <w:next w:val="825"/>
    <w:link w:val="814"/>
    <w:uiPriority w:val="99"/>
    <w:semiHidden/>
    <w:unhideWhenUsed/>
    <w:tblPr/>
  </w:style>
  <w:style w:type="numbering" w:styleId="826">
    <w:name w:val="Нет списка"/>
    <w:next w:val="826"/>
    <w:link w:val="814"/>
    <w:uiPriority w:val="99"/>
    <w:semiHidden/>
    <w:unhideWhenUsed/>
  </w:style>
  <w:style w:type="character" w:styleId="827">
    <w:name w:val="WW8Num1z0"/>
    <w:next w:val="827"/>
    <w:link w:val="814"/>
  </w:style>
  <w:style w:type="character" w:styleId="828">
    <w:name w:val="WW8Num1z1"/>
    <w:next w:val="828"/>
    <w:link w:val="814"/>
  </w:style>
  <w:style w:type="character" w:styleId="829">
    <w:name w:val="WW8Num1z2"/>
    <w:next w:val="829"/>
    <w:link w:val="814"/>
  </w:style>
  <w:style w:type="character" w:styleId="830">
    <w:name w:val="WW8Num1z3"/>
    <w:next w:val="830"/>
    <w:link w:val="814"/>
  </w:style>
  <w:style w:type="character" w:styleId="831">
    <w:name w:val="WW8Num1z4"/>
    <w:next w:val="831"/>
    <w:link w:val="814"/>
  </w:style>
  <w:style w:type="character" w:styleId="832">
    <w:name w:val="WW8Num1z5"/>
    <w:next w:val="832"/>
    <w:link w:val="814"/>
  </w:style>
  <w:style w:type="character" w:styleId="833">
    <w:name w:val="WW8Num1z6"/>
    <w:next w:val="833"/>
    <w:link w:val="814"/>
  </w:style>
  <w:style w:type="character" w:styleId="834">
    <w:name w:val="WW8Num1z7"/>
    <w:next w:val="834"/>
    <w:link w:val="814"/>
  </w:style>
  <w:style w:type="character" w:styleId="835">
    <w:name w:val="WW8Num1z8"/>
    <w:next w:val="835"/>
    <w:link w:val="814"/>
  </w:style>
  <w:style w:type="character" w:styleId="836">
    <w:name w:val="WW8Num2z0"/>
    <w:next w:val="836"/>
    <w:link w:val="814"/>
    <w:rPr>
      <w:rFonts w:ascii="Times New Roman" w:hAnsi="Times New Roman" w:eastAsia="Calibri" w:cs="Times New Roman"/>
      <w:sz w:val="26"/>
    </w:rPr>
  </w:style>
  <w:style w:type="character" w:styleId="837">
    <w:name w:val="WW8Num2z1"/>
    <w:next w:val="837"/>
    <w:link w:val="814"/>
  </w:style>
  <w:style w:type="character" w:styleId="838">
    <w:name w:val="WW8Num2z2"/>
    <w:next w:val="838"/>
    <w:link w:val="814"/>
  </w:style>
  <w:style w:type="character" w:styleId="839">
    <w:name w:val="WW8Num2z3"/>
    <w:next w:val="839"/>
    <w:link w:val="814"/>
  </w:style>
  <w:style w:type="character" w:styleId="840">
    <w:name w:val="WW8Num2z4"/>
    <w:next w:val="840"/>
    <w:link w:val="814"/>
  </w:style>
  <w:style w:type="character" w:styleId="841">
    <w:name w:val="WW8Num2z5"/>
    <w:next w:val="841"/>
    <w:link w:val="814"/>
  </w:style>
  <w:style w:type="character" w:styleId="842">
    <w:name w:val="WW8Num2z6"/>
    <w:next w:val="842"/>
    <w:link w:val="814"/>
  </w:style>
  <w:style w:type="character" w:styleId="843">
    <w:name w:val="WW8Num2z7"/>
    <w:next w:val="843"/>
    <w:link w:val="814"/>
  </w:style>
  <w:style w:type="character" w:styleId="844">
    <w:name w:val="WW8Num2z8"/>
    <w:next w:val="844"/>
    <w:link w:val="814"/>
  </w:style>
  <w:style w:type="character" w:styleId="845">
    <w:name w:val="Основной шрифт абзаца2"/>
    <w:next w:val="845"/>
    <w:link w:val="814"/>
  </w:style>
  <w:style w:type="character" w:styleId="846">
    <w:name w:val="Текст выноски Знак"/>
    <w:next w:val="846"/>
    <w:link w:val="814"/>
    <w:rPr>
      <w:rFonts w:ascii="Segoe UI" w:hAnsi="Segoe UI" w:cs="Segoe UI"/>
      <w:sz w:val="18"/>
      <w:szCs w:val="18"/>
    </w:rPr>
  </w:style>
  <w:style w:type="character" w:styleId="847">
    <w:name w:val="ListLabel 1"/>
    <w:next w:val="847"/>
    <w:link w:val="814"/>
    <w:rPr>
      <w:rFonts w:ascii="Times New Roman" w:hAnsi="Times New Roman" w:eastAsia="Calibri" w:cs="Times New Roman"/>
      <w:sz w:val="26"/>
    </w:rPr>
  </w:style>
  <w:style w:type="character" w:styleId="848" w:default="1">
    <w:name w:val="Default Paragraph Font"/>
    <w:next w:val="848"/>
    <w:link w:val="814"/>
  </w:style>
  <w:style w:type="character" w:styleId="849">
    <w:name w:val="Нижний колонтитул Знак"/>
    <w:next w:val="849"/>
    <w:link w:val="814"/>
    <w:rPr>
      <w:rFonts w:ascii="Arial" w:hAnsi="Arial" w:eastAsia="Times New Roman" w:cs="Arial"/>
      <w:sz w:val="18"/>
      <w:szCs w:val="18"/>
    </w:rPr>
  </w:style>
  <w:style w:type="character" w:styleId="850">
    <w:name w:val="Верхний колонтитул Знак"/>
    <w:next w:val="850"/>
    <w:link w:val="814"/>
    <w:rPr>
      <w:rFonts w:ascii="Arial" w:hAnsi="Arial" w:eastAsia="Times New Roman" w:cs="Arial"/>
      <w:sz w:val="18"/>
      <w:szCs w:val="18"/>
    </w:rPr>
  </w:style>
  <w:style w:type="character" w:styleId="851">
    <w:name w:val="Основной шрифт абзаца1"/>
    <w:next w:val="851"/>
    <w:link w:val="814"/>
  </w:style>
  <w:style w:type="character" w:styleId="852">
    <w:name w:val="Absatz-Standardschriftart"/>
    <w:next w:val="852"/>
    <w:link w:val="814"/>
  </w:style>
  <w:style w:type="character" w:styleId="853">
    <w:name w:val="Footnote Characters"/>
    <w:next w:val="853"/>
    <w:link w:val="814"/>
    <w:rPr>
      <w:vertAlign w:val="superscript"/>
    </w:rPr>
  </w:style>
  <w:style w:type="character" w:styleId="854">
    <w:name w:val="Символ сноски"/>
    <w:next w:val="854"/>
    <w:link w:val="814"/>
    <w:rPr>
      <w:vertAlign w:val="superscript"/>
    </w:rPr>
  </w:style>
  <w:style w:type="character" w:styleId="855">
    <w:name w:val="Footnote Text Char"/>
    <w:next w:val="855"/>
    <w:link w:val="814"/>
    <w:rPr>
      <w:sz w:val="18"/>
    </w:rPr>
  </w:style>
  <w:style w:type="character" w:styleId="856">
    <w:name w:val="Гиперссылка"/>
    <w:next w:val="856"/>
    <w:link w:val="814"/>
    <w:rPr>
      <w:color w:val="0000ff"/>
      <w:u w:val="single"/>
    </w:rPr>
  </w:style>
  <w:style w:type="character" w:styleId="857">
    <w:name w:val="Footer Char"/>
    <w:next w:val="857"/>
    <w:link w:val="814"/>
  </w:style>
  <w:style w:type="character" w:styleId="858">
    <w:name w:val="Header Char"/>
    <w:next w:val="858"/>
    <w:link w:val="814"/>
  </w:style>
  <w:style w:type="character" w:styleId="859">
    <w:name w:val="Intense Quote Char"/>
    <w:next w:val="859"/>
    <w:link w:val="814"/>
    <w:rPr>
      <w:i/>
    </w:rPr>
  </w:style>
  <w:style w:type="character" w:styleId="860">
    <w:name w:val="Quote Char"/>
    <w:next w:val="860"/>
    <w:link w:val="814"/>
    <w:rPr>
      <w:i/>
    </w:rPr>
  </w:style>
  <w:style w:type="character" w:styleId="861">
    <w:name w:val="Subtitle Char"/>
    <w:next w:val="861"/>
    <w:link w:val="814"/>
    <w:rPr>
      <w:sz w:val="24"/>
      <w:szCs w:val="24"/>
    </w:rPr>
  </w:style>
  <w:style w:type="character" w:styleId="862">
    <w:name w:val="Title Char"/>
    <w:next w:val="862"/>
    <w:link w:val="814"/>
    <w:rPr>
      <w:sz w:val="48"/>
      <w:szCs w:val="48"/>
    </w:rPr>
  </w:style>
  <w:style w:type="character" w:styleId="863">
    <w:name w:val="Heading 9 Char"/>
    <w:next w:val="863"/>
    <w:link w:val="814"/>
    <w:rPr>
      <w:rFonts w:ascii="Arial" w:hAnsi="Arial" w:eastAsia="Arial" w:cs="Arial"/>
      <w:i/>
      <w:iCs/>
      <w:sz w:val="21"/>
      <w:szCs w:val="21"/>
    </w:rPr>
  </w:style>
  <w:style w:type="character" w:styleId="864">
    <w:name w:val="Heading 8 Char"/>
    <w:next w:val="864"/>
    <w:link w:val="814"/>
    <w:rPr>
      <w:rFonts w:ascii="Arial" w:hAnsi="Arial" w:eastAsia="Arial" w:cs="Arial"/>
      <w:i/>
      <w:iCs/>
      <w:sz w:val="22"/>
      <w:szCs w:val="22"/>
    </w:rPr>
  </w:style>
  <w:style w:type="character" w:styleId="865">
    <w:name w:val="Heading 7 Char"/>
    <w:next w:val="865"/>
    <w:link w:val="814"/>
    <w:rPr>
      <w:rFonts w:ascii="Arial" w:hAnsi="Arial" w:eastAsia="Arial" w:cs="Arial"/>
      <w:b/>
      <w:bCs/>
      <w:i/>
      <w:iCs/>
      <w:sz w:val="22"/>
      <w:szCs w:val="22"/>
    </w:rPr>
  </w:style>
  <w:style w:type="character" w:styleId="866">
    <w:name w:val="Heading 6 Char"/>
    <w:next w:val="866"/>
    <w:link w:val="814"/>
    <w:rPr>
      <w:rFonts w:ascii="Arial" w:hAnsi="Arial" w:eastAsia="Arial" w:cs="Arial"/>
      <w:b/>
      <w:bCs/>
      <w:sz w:val="22"/>
      <w:szCs w:val="22"/>
    </w:rPr>
  </w:style>
  <w:style w:type="character" w:styleId="867">
    <w:name w:val="Heading 5 Char"/>
    <w:next w:val="867"/>
    <w:link w:val="814"/>
    <w:rPr>
      <w:rFonts w:ascii="Arial" w:hAnsi="Arial" w:eastAsia="Arial" w:cs="Arial"/>
      <w:b/>
      <w:bCs/>
      <w:sz w:val="24"/>
      <w:szCs w:val="24"/>
    </w:rPr>
  </w:style>
  <w:style w:type="character" w:styleId="868">
    <w:name w:val="Heading 4 Char"/>
    <w:next w:val="868"/>
    <w:link w:val="814"/>
    <w:rPr>
      <w:rFonts w:ascii="Arial" w:hAnsi="Arial" w:eastAsia="Arial" w:cs="Arial"/>
      <w:b/>
      <w:bCs/>
      <w:sz w:val="26"/>
      <w:szCs w:val="26"/>
    </w:rPr>
  </w:style>
  <w:style w:type="character" w:styleId="869">
    <w:name w:val="Heading 3 Char"/>
    <w:next w:val="869"/>
    <w:link w:val="814"/>
    <w:rPr>
      <w:rFonts w:ascii="Arial" w:hAnsi="Arial" w:eastAsia="Arial" w:cs="Arial"/>
      <w:sz w:val="30"/>
      <w:szCs w:val="30"/>
    </w:rPr>
  </w:style>
  <w:style w:type="character" w:styleId="870">
    <w:name w:val="Heading 2 Char"/>
    <w:next w:val="870"/>
    <w:link w:val="814"/>
    <w:rPr>
      <w:rFonts w:ascii="Arial" w:hAnsi="Arial" w:eastAsia="Arial" w:cs="Arial"/>
      <w:sz w:val="34"/>
    </w:rPr>
  </w:style>
  <w:style w:type="character" w:styleId="871">
    <w:name w:val="Heading 1 Char"/>
    <w:next w:val="871"/>
    <w:link w:val="814"/>
    <w:rPr>
      <w:rFonts w:ascii="Arial" w:hAnsi="Arial" w:eastAsia="Arial" w:cs="Arial"/>
      <w:sz w:val="40"/>
      <w:szCs w:val="40"/>
    </w:rPr>
  </w:style>
  <w:style w:type="paragraph" w:styleId="872">
    <w:name w:val="Заголовок1"/>
    <w:basedOn w:val="814"/>
    <w:next w:val="873"/>
    <w:link w:val="8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73">
    <w:name w:val="Основной текст"/>
    <w:basedOn w:val="814"/>
    <w:next w:val="873"/>
    <w:link w:val="814"/>
    <w:pPr>
      <w:spacing w:before="0" w:after="140" w:line="276" w:lineRule="auto"/>
    </w:pPr>
  </w:style>
  <w:style w:type="paragraph" w:styleId="874">
    <w:name w:val="Список"/>
    <w:basedOn w:val="873"/>
    <w:next w:val="874"/>
    <w:link w:val="814"/>
    <w:rPr>
      <w:rFonts w:cs="Arial"/>
    </w:rPr>
  </w:style>
  <w:style w:type="paragraph" w:styleId="875">
    <w:name w:val="Название объекта"/>
    <w:basedOn w:val="814"/>
    <w:next w:val="875"/>
    <w:link w:val="81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76">
    <w:name w:val="Указатель2"/>
    <w:basedOn w:val="814"/>
    <w:next w:val="876"/>
    <w:link w:val="814"/>
    <w:pPr>
      <w:suppressLineNumbers/>
    </w:pPr>
    <w:rPr>
      <w:rFonts w:cs="Arial"/>
    </w:rPr>
  </w:style>
  <w:style w:type="paragraph" w:styleId="877">
    <w:name w:val="ConsPlusNormal"/>
    <w:next w:val="877"/>
    <w:link w:val="814"/>
    <w:pPr>
      <w:widowControl w:val="off"/>
    </w:pPr>
    <w:rPr>
      <w:rFonts w:ascii="Calibri" w:hAnsi="Calibri" w:cs="Calibri"/>
      <w:sz w:val="22"/>
      <w:lang w:val="ru-RU" w:eastAsia="zh-CN" w:bidi="ar-SA"/>
    </w:rPr>
  </w:style>
  <w:style w:type="paragraph" w:styleId="878">
    <w:name w:val="Текст выноски"/>
    <w:basedOn w:val="814"/>
    <w:next w:val="878"/>
    <w:link w:val="8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79">
    <w:name w:val="Обычный (веб)"/>
    <w:basedOn w:val="814"/>
    <w:next w:val="879"/>
    <w:link w:val="814"/>
    <w:pPr>
      <w:spacing w:before="280" w:after="142" w:line="288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0">
    <w:name w:val="ConsPlusNonformat"/>
    <w:next w:val="880"/>
    <w:link w:val="814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881">
    <w:name w:val="Body Text Indent 2"/>
    <w:basedOn w:val="814"/>
    <w:next w:val="881"/>
    <w:link w:val="814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882">
    <w:name w:val="List Paragraph"/>
    <w:basedOn w:val="814"/>
    <w:next w:val="882"/>
    <w:link w:val="814"/>
    <w:pPr>
      <w:contextualSpacing/>
      <w:ind w:left="720" w:right="0" w:firstLine="0"/>
      <w:spacing w:before="0" w:after="0"/>
      <w:shd w:val="clear" w:color="auto" w:fill="ffffff"/>
    </w:pPr>
  </w:style>
  <w:style w:type="paragraph" w:styleId="883">
    <w:name w:val="Содержимое таблицы"/>
    <w:basedOn w:val="814"/>
    <w:next w:val="883"/>
    <w:link w:val="814"/>
    <w:pPr>
      <w:suppressLineNumbers/>
    </w:pPr>
  </w:style>
  <w:style w:type="paragraph" w:styleId="884">
    <w:name w:val="Заголовок таблицы"/>
    <w:basedOn w:val="883"/>
    <w:next w:val="884"/>
    <w:link w:val="814"/>
    <w:pPr>
      <w:jc w:val="center"/>
      <w:shd w:val="clear" w:color="auto" w:fill="ffffff"/>
    </w:pPr>
    <w:rPr>
      <w:b/>
      <w:bCs/>
    </w:rPr>
  </w:style>
  <w:style w:type="paragraph" w:styleId="885">
    <w:name w:val="Обычный1"/>
    <w:next w:val="885"/>
    <w:link w:val="814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86">
    <w:name w:val="Указатель1"/>
    <w:basedOn w:val="885"/>
    <w:next w:val="886"/>
    <w:link w:val="814"/>
    <w:pPr>
      <w:shd w:val="clear" w:color="auto" w:fill="ffffff"/>
    </w:pPr>
  </w:style>
  <w:style w:type="paragraph" w:styleId="887">
    <w:name w:val="Название1"/>
    <w:basedOn w:val="885"/>
    <w:next w:val="887"/>
    <w:link w:val="814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88">
    <w:name w:val="TOC Heading"/>
    <w:next w:val="888"/>
    <w:link w:val="814"/>
    <w:pPr>
      <w:shd w:val="clear" w:color="auto" w:fill="ffffff"/>
    </w:pPr>
    <w:rPr>
      <w:szCs w:val="22"/>
      <w:lang w:val="ru-RU" w:eastAsia="en-US" w:bidi="en-US"/>
    </w:rPr>
  </w:style>
  <w:style w:type="paragraph" w:styleId="889">
    <w:name w:val="Оглавление 9"/>
    <w:next w:val="889"/>
    <w:link w:val="814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0">
    <w:name w:val="Оглавление 8"/>
    <w:next w:val="890"/>
    <w:link w:val="814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1">
    <w:name w:val="Оглавление 7"/>
    <w:next w:val="891"/>
    <w:link w:val="814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2">
    <w:name w:val="Оглавление 6"/>
    <w:next w:val="892"/>
    <w:link w:val="814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3">
    <w:name w:val="Оглавление 5"/>
    <w:next w:val="893"/>
    <w:link w:val="814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4">
    <w:name w:val="Оглавление 4"/>
    <w:next w:val="894"/>
    <w:link w:val="814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5">
    <w:name w:val="Оглавление 3"/>
    <w:next w:val="895"/>
    <w:link w:val="814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6">
    <w:name w:val="Оглавление 2"/>
    <w:next w:val="896"/>
    <w:link w:val="814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7">
    <w:name w:val="Оглавление 1"/>
    <w:next w:val="897"/>
    <w:link w:val="814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98">
    <w:name w:val="Текст сноски"/>
    <w:next w:val="898"/>
    <w:link w:val="814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99">
    <w:name w:val="Верхний и нижний колонтитулы"/>
    <w:basedOn w:val="814"/>
    <w:next w:val="899"/>
    <w:link w:val="814"/>
    <w:pPr>
      <w:tabs>
        <w:tab w:val="center" w:pos="4677" w:leader="none"/>
        <w:tab w:val="right" w:pos="9355" w:leader="none"/>
      </w:tabs>
      <w:suppressLineNumbers/>
    </w:pPr>
  </w:style>
  <w:style w:type="paragraph" w:styleId="900">
    <w:name w:val="Нижний колонтитул"/>
    <w:basedOn w:val="885"/>
    <w:next w:val="900"/>
    <w:link w:val="814"/>
    <w:pPr>
      <w:shd w:val="clear" w:color="auto" w:fill="ffffff"/>
    </w:pPr>
  </w:style>
  <w:style w:type="paragraph" w:styleId="901">
    <w:name w:val="Верхний колонтитул"/>
    <w:basedOn w:val="885"/>
    <w:next w:val="901"/>
    <w:link w:val="814"/>
    <w:pPr>
      <w:shd w:val="clear" w:color="auto" w:fill="ffffff"/>
    </w:pPr>
  </w:style>
  <w:style w:type="paragraph" w:styleId="902">
    <w:name w:val="Intense Quote"/>
    <w:next w:val="902"/>
    <w:link w:val="814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903">
    <w:name w:val="Quote"/>
    <w:next w:val="903"/>
    <w:link w:val="814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904">
    <w:name w:val="Подзаголовок"/>
    <w:next w:val="873"/>
    <w:link w:val="814"/>
    <w:qFormat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905">
    <w:name w:val="Заголовок"/>
    <w:next w:val="873"/>
    <w:link w:val="814"/>
    <w:qFormat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906">
    <w:name w:val="No Spacing"/>
    <w:next w:val="906"/>
    <w:link w:val="814"/>
    <w:pPr>
      <w:shd w:val="clear" w:color="auto" w:fill="ffffff"/>
    </w:pPr>
    <w:rPr>
      <w:szCs w:val="22"/>
      <w:lang w:val="ru-RU" w:eastAsia="en-US" w:bidi="en-US"/>
    </w:rPr>
  </w:style>
  <w:style w:type="numbering" w:styleId="907" w:default="1">
    <w:name w:val="No List"/>
    <w:uiPriority w:val="99"/>
    <w:semiHidden/>
    <w:unhideWhenUsed/>
  </w:style>
  <w:style w:type="table" w:styleId="9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Мордзенко Любовь Вячеславовна</dc:creator>
  <cp:revision>5</cp:revision>
  <dcterms:created xsi:type="dcterms:W3CDTF">2022-08-25T07:56:00Z</dcterms:created>
  <dcterms:modified xsi:type="dcterms:W3CDTF">2024-02-26T07:26:55Z</dcterms:modified>
  <cp:version>1048576</cp:version>
</cp:coreProperties>
</file>