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3"/>
        <w:numPr>
          <w:ilvl w:val="0"/>
          <w:numId w:val="0"/>
        </w:numPr>
        <w:jc w:val="center"/>
        <w:shd w:val="clear" w:color="auto" w:fill="ffffff"/>
        <w:rPr>
          <w:b/>
          <w:sz w:val="26"/>
          <w:szCs w:val="26"/>
          <w:highlight w:val="none"/>
        </w:rPr>
        <w:outlineLvl w:val="0"/>
      </w:pPr>
      <w:r>
        <w:rPr>
          <w:b/>
          <w:bCs/>
          <w:sz w:val="26"/>
          <w:szCs w:val="26"/>
        </w:rPr>
        <w:t xml:space="preserve">ЗАКЛЮЧЕНИЕ О РЕЗУЛЬТАТАХ ОБЩЕСТВЕННЫХ ОБСУЖДЕНИЙ</w:t>
      </w:r>
      <w:r/>
      <w:r>
        <w:rPr>
          <w:bCs/>
          <w:sz w:val="26"/>
          <w:szCs w:val="26"/>
        </w:rPr>
      </w:r>
      <w:r/>
    </w:p>
    <w:p>
      <w:pPr>
        <w:numPr>
          <w:ilvl w:val="0"/>
          <w:numId w:val="0"/>
        </w:numPr>
        <w:jc w:val="center"/>
        <w:shd w:val="clear" w:color="auto" w:fill="ffffff"/>
        <w:outlineLvl w:val="0"/>
      </w:pPr>
      <w:r>
        <w:rPr>
          <w:b/>
          <w:bCs/>
          <w:sz w:val="26"/>
          <w:szCs w:val="26"/>
          <w:highlight w:val="none"/>
        </w:rPr>
      </w:r>
      <w:r>
        <w:rPr>
          <w:b/>
          <w:bCs/>
          <w:sz w:val="26"/>
          <w:szCs w:val="26"/>
          <w:highlight w:val="none"/>
        </w:rPr>
      </w:r>
    </w:p>
    <w:p>
      <w:pPr>
        <w:pStyle w:val="663"/>
        <w:numPr>
          <w:ilvl w:val="0"/>
          <w:numId w:val="0"/>
        </w:numPr>
        <w:shd w:val="clear" w:color="auto" w:fill="ffffff"/>
        <w:rPr>
          <w:sz w:val="26"/>
          <w:szCs w:val="26"/>
          <w:highlight w:val="none"/>
        </w:rPr>
        <w:outlineLvl w:val="0"/>
      </w:pPr>
      <w:r>
        <w:rPr>
          <w:bCs/>
          <w:sz w:val="26"/>
          <w:szCs w:val="26"/>
        </w:rPr>
        <w:t xml:space="preserve">6  июля 2022 г.</w:t>
      </w:r>
      <w:r/>
      <w:r>
        <w:rPr>
          <w:bCs/>
          <w:sz w:val="26"/>
          <w:szCs w:val="26"/>
        </w:rPr>
      </w:r>
      <w:r/>
    </w:p>
    <w:p>
      <w:pPr>
        <w:numPr>
          <w:ilvl w:val="0"/>
          <w:numId w:val="0"/>
        </w:numPr>
        <w:shd w:val="clear" w:color="auto" w:fill="ffffff"/>
        <w:outlineLvl w:val="0"/>
      </w:pPr>
      <w:r>
        <w:rPr>
          <w:bCs/>
          <w:sz w:val="26"/>
          <w:szCs w:val="26"/>
          <w:highlight w:val="none"/>
        </w:rPr>
      </w:r>
      <w:r>
        <w:rPr>
          <w:bCs/>
          <w:sz w:val="26"/>
          <w:szCs w:val="26"/>
          <w:highlight w:val="none"/>
        </w:rPr>
      </w:r>
    </w:p>
    <w:p>
      <w:pPr>
        <w:pStyle w:val="663"/>
        <w:numPr>
          <w:ilvl w:val="0"/>
          <w:numId w:val="0"/>
        </w:numPr>
        <w:ind w:firstLine="737"/>
        <w:jc w:val="both"/>
        <w:shd w:val="clear" w:color="auto" w:fill="ffffff"/>
        <w:outlineLvl w:val="0"/>
      </w:pPr>
      <w:r>
        <w:rPr>
          <w:bCs/>
          <w:sz w:val="26"/>
          <w:szCs w:val="26"/>
          <w:lang w:bidi="en-US"/>
        </w:rPr>
        <w:t xml:space="preserve">Общественные обсуждения по проекту межевания территории, ограниченной </w:t>
      </w:r>
      <w:r>
        <w:rPr>
          <w:rFonts w:ascii="Times New Roman" w:hAnsi="Times New Roman" w:cs="Times New Roman"/>
          <w:sz w:val="26"/>
        </w:rPr>
        <w:t xml:space="preserve">шоссе Некрасовским, улицей местного значения от шоссе Некрасовского до проезда Берегового 2-го, границей гаражного кооператива № 84</w:t>
      </w:r>
      <w:r>
        <w:rPr>
          <w:bCs/>
          <w:sz w:val="26"/>
          <w:szCs w:val="26"/>
          <w:lang w:bidi="en-US"/>
        </w:rPr>
        <w:t xml:space="preserve">, проводились в период с 27 июня по 4 июля 2022 года. </w:t>
      </w:r>
      <w:r/>
    </w:p>
    <w:p>
      <w:pPr>
        <w:pStyle w:val="663"/>
        <w:numPr>
          <w:ilvl w:val="0"/>
          <w:numId w:val="0"/>
        </w:numPr>
        <w:ind w:firstLine="737"/>
        <w:jc w:val="both"/>
        <w:shd w:val="clear" w:color="auto" w:fill="ffffff"/>
        <w:outlineLvl w:val="0"/>
      </w:pPr>
      <w:r>
        <w:rPr>
          <w:bCs/>
          <w:sz w:val="26"/>
          <w:szCs w:val="26"/>
          <w:lang w:bidi="en-US" w:eastAsia="en-US"/>
        </w:rPr>
        <w:t xml:space="preserve">По результатам общественных обсуждений составлен протокол общественных обсуждений от 6</w:t>
      </w:r>
      <w:r>
        <w:rPr>
          <w:bCs/>
          <w:sz w:val="26"/>
          <w:szCs w:val="26"/>
          <w:lang w:bidi="en-US"/>
        </w:rPr>
        <w:t xml:space="preserve"> июля 202</w:t>
      </w:r>
      <w:r>
        <w:rPr>
          <w:bCs/>
          <w:sz w:val="26"/>
          <w:szCs w:val="26"/>
          <w:lang w:bidi="en-US"/>
        </w:rPr>
        <w:t xml:space="preserve">2 года, на основании которого подготовлено настоящее заключение о результатах общественных обсуждений.</w:t>
      </w:r>
      <w:r/>
    </w:p>
    <w:p>
      <w:pPr>
        <w:pStyle w:val="725"/>
        <w:ind w:left="0" w:right="0" w:firstLine="737"/>
        <w:jc w:val="both"/>
        <w:spacing w:line="276" w:lineRule="auto"/>
        <w:shd w:val="clear" w:color="auto" w:fill="ffffff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 период проведения общественных обсуждений были поданы следующие замечания и предложения: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</w:r>
      <w:r/>
    </w:p>
    <w:p>
      <w:pPr>
        <w:pStyle w:val="725"/>
        <w:ind w:left="-56" w:right="0" w:firstLine="737"/>
        <w:jc w:val="both"/>
        <w:spacing w:line="276" w:lineRule="auto"/>
        <w:shd w:val="clear" w:color="auto" w:fill="ffffff"/>
        <w:rPr>
          <w:rFonts w:ascii="Times New Roman" w:hAnsi="Times New Roman"/>
          <w:color w:val="000000"/>
          <w:highlight w:val="none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от участников общественных обсуждений, постоянно проживающих в границах территории, в пределах которых проводятся общественные обсуждения:</w:t>
      </w: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</w:r>
      <w:r/>
    </w:p>
    <w:p>
      <w:pPr>
        <w:pStyle w:val="725"/>
        <w:ind w:left="0" w:right="0" w:firstLine="681"/>
        <w:jc w:val="both"/>
        <w:spacing w:line="276" w:lineRule="auto"/>
        <w:shd w:val="clear" w:color="auto" w:fill="ffffff"/>
        <w:rPr>
          <w:rFonts w:ascii="Times New Roman" w:hAnsi="Times New Roman"/>
          <w:color w:val="000000"/>
          <w:highlight w:val="none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  <w:t xml:space="preserve">1) </w:t>
      </w:r>
      <w:r>
        <w:rPr>
          <w:rFonts w:ascii="Times New Roman" w:hAnsi="Times New Roman" w:cs="Times New Roman"/>
          <w:color w:val="000000"/>
          <w:sz w:val="26"/>
        </w:rPr>
        <w:t xml:space="preserve"> от Дмитриева А. И. поступило предложение выделить самостоятельный земельный участок под гаражным боксом № 28 в составе гаражного кооператива    № 84</w:t>
      </w:r>
      <w:r>
        <w:rPr>
          <w:rFonts w:ascii="Times New Roman" w:hAnsi="Times New Roman" w:cs="Times New Roman"/>
          <w:color w:val="000000"/>
          <w:sz w:val="26"/>
        </w:rPr>
        <w:t xml:space="preserve">;</w:t>
      </w: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  <w:t xml:space="preserve"> изменить границу земельного участка с условным номером :ЗУ2 согласно приложенной схеме;</w:t>
      </w:r>
      <w:r/>
    </w:p>
    <w:p>
      <w:pPr>
        <w:pStyle w:val="725"/>
        <w:ind w:left="0" w:right="0" w:firstLine="680"/>
        <w:jc w:val="both"/>
        <w:spacing w:line="276" w:lineRule="auto"/>
        <w:shd w:val="clear" w:color="auto" w:fill="ffffff"/>
        <w:rPr>
          <w:rFonts w:ascii="Times New Roman" w:hAnsi="Times New Roman"/>
          <w:color w:val="000000"/>
          <w:highlight w:val="none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от иных участников общественных обсуждений:</w:t>
      </w:r>
      <w:r>
        <w:rPr>
          <w:rFonts w:ascii="Times New Roman" w:hAnsi="Times New Roman"/>
          <w:color w:val="000000"/>
          <w:sz w:val="26"/>
          <w:szCs w:val="26"/>
          <w:highlight w:val="none"/>
          <w:lang w:eastAsia="ar-SA"/>
        </w:rPr>
      </w:r>
      <w:r/>
    </w:p>
    <w:p>
      <w:pPr>
        <w:pStyle w:val="725"/>
        <w:ind w:left="0" w:right="0" w:firstLine="680"/>
        <w:jc w:val="both"/>
        <w:spacing w:line="276" w:lineRule="auto"/>
        <w:shd w:val="clear" w:color="auto" w:fill="ffffff"/>
      </w:pPr>
      <w:r>
        <w:rPr>
          <w:rFonts w:ascii="Times New Roman" w:hAnsi="Times New Roman" w:cs="Times New Roman"/>
          <w:color w:val="000000"/>
          <w:sz w:val="26"/>
        </w:rPr>
        <w:t xml:space="preserve">1) внести в тестовые и графические материалы утверждаемой части и материалы по обоснованию сведения об объектах культурного наследия, располож</w:t>
      </w:r>
      <w:r>
        <w:rPr>
          <w:rFonts w:ascii="Times New Roman" w:hAnsi="Times New Roman" w:cs="Times New Roman"/>
          <w:color w:val="000000"/>
          <w:sz w:val="26"/>
        </w:rPr>
        <w:t xml:space="preserve">енных на разрабатываемой территории, согласно требованиям, предъявляемым к подготовке и оформлению проектной документации по межеванию территории в историческом поселении федерального значения и в зонах охраны объектов культурного наследия в полном объеме;</w:t>
      </w:r>
      <w:r/>
    </w:p>
    <w:p>
      <w:pPr>
        <w:pStyle w:val="725"/>
        <w:ind w:left="0" w:right="0" w:firstLine="680"/>
        <w:jc w:val="both"/>
        <w:spacing w:line="276" w:lineRule="auto"/>
        <w:shd w:val="clear" w:color="auto" w:fill="ffff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/>
          <w:color w:val="000000"/>
          <w:sz w:val="26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)</w:t>
      </w:r>
      <w:r>
        <w:rPr>
          <w:rFonts w:ascii="Times New Roman" w:hAnsi="Times New Roman" w:cs="Times New Roman" w:eastAsia="Times New Roman"/>
          <w:sz w:val="26"/>
        </w:rPr>
        <w:t xml:space="preserve"> </w:t>
      </w:r>
      <w:r>
        <w:rPr>
          <w:rFonts w:ascii="Times New Roman" w:hAnsi="Times New Roman" w:cs="Times New Roman" w:eastAsia="Times New Roman"/>
          <w:sz w:val="26"/>
        </w:rPr>
        <w:t xml:space="preserve">установить координаты красной линии по шоссе Некрасо</w:t>
      </w:r>
      <w:r>
        <w:rPr>
          <w:rFonts w:ascii="Times New Roman" w:hAnsi="Times New Roman" w:cs="Times New Roman" w:eastAsia="Times New Roman"/>
          <w:sz w:val="26"/>
        </w:rPr>
        <w:t xml:space="preserve">вскому в точке 8. Для установления минимальной ширины в красных линиях по улице местного значения - 10 метров, между точкой 8 и существующей границей земельного участка с противоположной стороны улицы (кадастровый номер земельного участка 44:27:010105:15);</w:t>
      </w:r>
      <w:r>
        <w:rPr>
          <w:rFonts w:ascii="Times New Roman" w:hAnsi="Times New Roman" w:cs="Times New Roman" w:eastAsia="Times New Roman"/>
          <w:sz w:val="26"/>
          <w:highlight w:val="none"/>
        </w:rPr>
      </w:r>
      <w:r/>
    </w:p>
    <w:p>
      <w:pPr>
        <w:pStyle w:val="725"/>
        <w:ind w:left="0" w:right="0" w:firstLine="680"/>
        <w:jc w:val="both"/>
        <w:spacing w:line="276" w:lineRule="auto"/>
        <w:shd w:val="clear" w:color="auto" w:fill="ffff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6"/>
          <w:highlight w:val="none"/>
        </w:rPr>
        <w:t xml:space="preserve">3) установить координаты красных линий в точках 1 и 2 с учетом береговой полосы озера Некрасовское;</w:t>
      </w:r>
      <w:r>
        <w:rPr>
          <w:rFonts w:ascii="Times New Roman" w:hAnsi="Times New Roman" w:cs="Times New Roman" w:eastAsia="Times New Roman"/>
          <w:sz w:val="26"/>
          <w:highlight w:val="none"/>
        </w:rPr>
      </w:r>
      <w:r/>
    </w:p>
    <w:p>
      <w:pPr>
        <w:pStyle w:val="725"/>
        <w:ind w:left="0" w:right="0" w:firstLine="680"/>
        <w:jc w:val="both"/>
        <w:spacing w:line="276" w:lineRule="auto"/>
        <w:shd w:val="clear" w:color="auto" w:fill="ffff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6"/>
          <w:highlight w:val="none"/>
        </w:rPr>
        <w:t xml:space="preserve">4) установить красную линию от точки 1 до точки н38;</w:t>
      </w:r>
      <w:r>
        <w:rPr>
          <w:rFonts w:ascii="Times New Roman" w:hAnsi="Times New Roman" w:cs="Times New Roman" w:eastAsia="Times New Roman"/>
          <w:sz w:val="26"/>
          <w:highlight w:val="none"/>
        </w:rPr>
      </w:r>
      <w:r/>
    </w:p>
    <w:p>
      <w:pPr>
        <w:pStyle w:val="725"/>
        <w:ind w:left="0" w:right="0" w:firstLine="680"/>
        <w:jc w:val="both"/>
        <w:spacing w:line="276" w:lineRule="auto"/>
        <w:shd w:val="clear" w:color="auto" w:fill="ffff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6"/>
          <w:highlight w:val="none"/>
        </w:rPr>
        <w:t xml:space="preserve">5) нанести охранную зону тепловых сетей котельной МУП г. Костромы «Городские сети» по ул. Береговой, 45а;</w:t>
      </w:r>
      <w:r>
        <w:rPr>
          <w:rFonts w:ascii="Times New Roman" w:hAnsi="Times New Roman" w:cs="Times New Roman" w:eastAsia="Times New Roman"/>
          <w:sz w:val="26"/>
          <w:highlight w:val="none"/>
        </w:rPr>
      </w:r>
      <w:r/>
    </w:p>
    <w:p>
      <w:pPr>
        <w:pStyle w:val="725"/>
        <w:ind w:left="0" w:right="0" w:firstLine="680"/>
        <w:jc w:val="both"/>
        <w:spacing w:line="276" w:lineRule="auto"/>
        <w:shd w:val="clear" w:color="auto" w:fill="ffff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6"/>
          <w:highlight w:val="none"/>
        </w:rPr>
        <w:t xml:space="preserve">6) обеспечить установку сервитутов на сетях водоснабжения, хоз-бытовой и ливневой канализации, предусмотреть коридоры для строительства инженерных сетей к земельным участкам, предполагаемым для строительства;</w:t>
      </w:r>
      <w:r>
        <w:rPr>
          <w:rFonts w:ascii="Times New Roman" w:hAnsi="Times New Roman" w:cs="Times New Roman" w:eastAsia="Times New Roman"/>
          <w:sz w:val="26"/>
          <w:highlight w:val="none"/>
        </w:rPr>
      </w:r>
      <w:r/>
    </w:p>
    <w:p>
      <w:pPr>
        <w:pStyle w:val="725"/>
        <w:ind w:left="0" w:right="0" w:firstLine="680"/>
        <w:jc w:val="both"/>
        <w:spacing w:line="276" w:lineRule="auto"/>
        <w:shd w:val="clear" w:color="auto" w:fill="ffff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6"/>
          <w:highlight w:val="none"/>
        </w:rPr>
        <w:t xml:space="preserve">7) земельный участок с условным номером :ЗУ8 сформировать по границам территориальных зон;</w:t>
      </w:r>
      <w:r>
        <w:rPr>
          <w:rFonts w:ascii="Times New Roman" w:hAnsi="Times New Roman" w:cs="Times New Roman" w:eastAsia="Times New Roman"/>
          <w:sz w:val="26"/>
          <w:highlight w:val="none"/>
        </w:rPr>
      </w:r>
      <w:r/>
    </w:p>
    <w:p>
      <w:pPr>
        <w:pStyle w:val="725"/>
        <w:ind w:left="0" w:right="0" w:firstLine="680"/>
        <w:jc w:val="both"/>
        <w:spacing w:line="276" w:lineRule="auto"/>
        <w:shd w:val="clear" w:color="auto" w:fill="ffff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6"/>
          <w:highlight w:val="none"/>
        </w:rPr>
        <w:t xml:space="preserve">8) рассмотреть возможность формирования земельных участков в соответствии с территориальными зонами;</w:t>
      </w:r>
      <w:r>
        <w:rPr>
          <w:rFonts w:ascii="Times New Roman" w:hAnsi="Times New Roman" w:cs="Times New Roman" w:eastAsia="Times New Roman"/>
          <w:sz w:val="26"/>
          <w:highlight w:val="none"/>
        </w:rPr>
      </w:r>
      <w:r/>
    </w:p>
    <w:p>
      <w:pPr>
        <w:pStyle w:val="725"/>
        <w:ind w:left="0" w:right="0" w:firstLine="680"/>
        <w:jc w:val="both"/>
        <w:spacing w:line="276" w:lineRule="auto"/>
        <w:shd w:val="clear" w:color="auto" w:fill="ffffff"/>
        <w:rPr>
          <w:rFonts w:ascii="Times New Roman" w:hAnsi="Times New Roman" w:cs="Times New Roman" w:eastAsia="Times New Roman"/>
          <w:sz w:val="26"/>
          <w:highlight w:val="none"/>
        </w:rPr>
      </w:pPr>
      <w:r>
        <w:rPr>
          <w:rFonts w:ascii="Times New Roman" w:hAnsi="Times New Roman" w:cs="Times New Roman" w:eastAsia="Times New Roman"/>
          <w:sz w:val="26"/>
          <w:highlight w:val="none"/>
        </w:rPr>
        <w:t xml:space="preserve">9) </w:t>
      </w:r>
      <w:r>
        <w:rPr>
          <w:rFonts w:ascii="Times New Roman" w:hAnsi="Times New Roman" w:cs="Times New Roman"/>
          <w:sz w:val="26"/>
        </w:rPr>
        <w:t xml:space="preserve">рассмотреть возможность снятия с государственного кадастрового учета земельного участка с кадастровым номером 44:27:010104:37, </w:t>
      </w:r>
      <w:r>
        <w:rPr>
          <w:rFonts w:ascii="Times New Roman" w:hAnsi="Times New Roman" w:cs="Times New Roman"/>
          <w:sz w:val="26"/>
        </w:rPr>
        <w:t xml:space="preserve">включить земельный участок с условным номером :ЗУ6 в границы земельного участка с кадастровым номером 44:27:010104:37, </w:t>
      </w:r>
      <w:r>
        <w:rPr>
          <w:rFonts w:ascii="Times New Roman" w:hAnsi="Times New Roman" w:cs="Times New Roman"/>
          <w:sz w:val="26"/>
        </w:rPr>
        <w:t xml:space="preserve">предусмотрев образование земельного участка под многоквартирным домом № 193 по шоссе Некрасовскому. </w:t>
      </w:r>
      <w:r/>
      <w:r>
        <w:rPr>
          <w:rFonts w:ascii="Times New Roman" w:hAnsi="Times New Roman" w:cs="Times New Roman" w:eastAsia="Times New Roman"/>
          <w:sz w:val="26"/>
          <w:highlight w:val="none"/>
        </w:rPr>
      </w:r>
      <w:r/>
      <w:r>
        <w:rPr>
          <w:rFonts w:ascii="Times New Roman" w:hAnsi="Times New Roman" w:cs="Times New Roman" w:eastAsia="Times New Roman"/>
          <w:sz w:val="26"/>
          <w:highlight w:val="none"/>
        </w:rPr>
      </w:r>
      <w:r>
        <w:rPr>
          <w:rFonts w:ascii="Times New Roman" w:hAnsi="Times New Roman" w:cs="Times New Roman" w:eastAsia="Times New Roman"/>
          <w:sz w:val="26"/>
          <w:highlight w:val="none"/>
        </w:rPr>
      </w:r>
    </w:p>
    <w:p>
      <w:pPr>
        <w:pStyle w:val="663"/>
        <w:numPr>
          <w:ilvl w:val="0"/>
          <w:numId w:val="0"/>
        </w:numPr>
        <w:ind w:firstLine="737"/>
        <w:jc w:val="both"/>
        <w:shd w:val="clear" w:color="auto" w:fill="ffffff"/>
        <w:rPr>
          <w:b/>
          <w:sz w:val="26"/>
          <w:szCs w:val="26"/>
          <w:highlight w:val="none"/>
          <w:lang w:eastAsia="en-US"/>
        </w:rPr>
        <w:outlineLvl w:val="0"/>
      </w:pPr>
      <w:r>
        <w:rPr>
          <w:b/>
          <w:bCs/>
          <w:sz w:val="26"/>
          <w:szCs w:val="26"/>
        </w:rPr>
        <w:t xml:space="preserve">Аргументированные рекомендации</w:t>
      </w:r>
      <w:r>
        <w:rPr>
          <w:b/>
          <w:bCs/>
          <w:sz w:val="26"/>
          <w:szCs w:val="26"/>
          <w:lang w:eastAsia="en-US"/>
        </w:rPr>
        <w:t xml:space="preserve"> организатора </w:t>
      </w:r>
      <w:r>
        <w:rPr>
          <w:b/>
          <w:bCs/>
          <w:sz w:val="26"/>
          <w:szCs w:val="26"/>
          <w:lang w:bidi="en-US" w:eastAsia="en-US"/>
        </w:rPr>
        <w:t xml:space="preserve">общественных обсуждений</w:t>
      </w:r>
      <w:r>
        <w:rPr>
          <w:b/>
          <w:bCs/>
          <w:sz w:val="26"/>
          <w:szCs w:val="26"/>
          <w:lang w:eastAsia="en-US"/>
        </w:rPr>
        <w:t xml:space="preserve"> по предложениям и замечаниям от участников общественных обсуждений: </w:t>
      </w:r>
      <w:r/>
      <w:r>
        <w:rPr>
          <w:b/>
          <w:bCs/>
          <w:sz w:val="26"/>
          <w:szCs w:val="26"/>
          <w:highlight w:val="none"/>
          <w:lang w:eastAsia="en-US"/>
        </w:rPr>
      </w:r>
      <w:r>
        <w:rPr>
          <w:b/>
          <w:bCs/>
          <w:sz w:val="26"/>
          <w:szCs w:val="26"/>
          <w:highlight w:val="none"/>
          <w:lang w:eastAsia="en-US"/>
        </w:rPr>
      </w:r>
    </w:p>
    <w:tbl>
      <w:tblPr>
        <w:tblW w:w="10090" w:type="dxa"/>
        <w:tblInd w:w="-238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46"/>
        <w:gridCol w:w="5244"/>
        <w:gridCol w:w="4100"/>
      </w:tblGrid>
      <w:tr>
        <w:trPr>
          <w:trHeight w:val="75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pStyle w:val="663"/>
              <w:shd w:val="clear" w:color="auto" w:fill="ffffff"/>
            </w:pPr>
            <w:r>
              <w:rPr>
                <w:sz w:val="26"/>
                <w:szCs w:val="26"/>
                <w:lang w:eastAsia="en-US"/>
              </w:rPr>
              <w:t xml:space="preserve">N п/п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pStyle w:val="663"/>
              <w:ind w:right="518" w:firstLine="351"/>
              <w:jc w:val="center"/>
              <w:shd w:val="clear" w:color="auto" w:fill="ffffff"/>
            </w:pPr>
            <w:r>
              <w:rPr>
                <w:sz w:val="26"/>
                <w:szCs w:val="26"/>
                <w:lang w:eastAsia="en-US"/>
              </w:rPr>
              <w:t xml:space="preserve">Содержание предложения (замечания)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0" w:type="dxa"/>
            <w:textDirection w:val="lrTb"/>
            <w:noWrap w:val="false"/>
          </w:tcPr>
          <w:p>
            <w:pPr>
              <w:pStyle w:val="663"/>
              <w:ind w:right="229" w:firstLine="0"/>
              <w:jc w:val="center"/>
              <w:shd w:val="clear" w:color="auto" w:fill="ffffff"/>
            </w:pPr>
            <w:r>
              <w:rPr>
                <w:sz w:val="26"/>
                <w:szCs w:val="26"/>
                <w:lang w:eastAsia="en-US"/>
              </w:rPr>
              <w:t xml:space="preserve">Рекомендации организатора</w:t>
            </w:r>
            <w:r/>
          </w:p>
        </w:tc>
      </w:tr>
      <w:tr>
        <w:trPr>
          <w:trHeight w:val="6243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от Дмитриева А. И. поступило предложение выделить самостоятельный земельный участок под гаражным боксом № 28 в составе гаражного кооператива № 84;</w:t>
            </w:r>
            <w:r/>
          </w:p>
          <w:p>
            <w:r>
              <w:rPr>
                <w:rFonts w:ascii="Times New Roman" w:hAnsi="Times New Roman" w:cs="Times New Roman"/>
                <w:color w:val="000000"/>
                <w:sz w:val="26"/>
              </w:rPr>
            </w:r>
            <w:r>
              <w:rPr>
                <w:rFonts w:ascii="Times New Roman" w:hAnsi="Times New Roman"/>
                <w:color w:val="000000"/>
                <w:sz w:val="26"/>
                <w:szCs w:val="26"/>
                <w:highlight w:val="none"/>
                <w:lang w:eastAsia="ar-SA"/>
              </w:rPr>
              <w:t xml:space="preserve">изменить границу земельного участка с условным номером :ЗУ2 согласно приложенной схеме;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0" w:type="dxa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  <w:highlight w:val="none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Предложение в части выделения самостоятельного земельного участка в период доработки проекта межевания территории учесть при условии предъявления заявителем следующих документов, </w:t>
            </w:r>
            <w:r>
              <w:rPr>
                <w:sz w:val="26"/>
                <w:szCs w:val="26"/>
                <w:lang w:eastAsia="en-US"/>
              </w:rPr>
              <w:t xml:space="preserve">подтверждающих возведение гаража до дня введения в действие Градостроительного кодекса Российской Федерации в соответствие с пунктом 5 статьи 3.7 Закона № 137-ФЗ.</w:t>
            </w:r>
            <w:r>
              <w:rPr>
                <w:sz w:val="26"/>
                <w:szCs w:val="26"/>
                <w:lang w:eastAsia="en-US"/>
              </w:rPr>
            </w:r>
            <w:r/>
          </w:p>
          <w:p>
            <w:pPr>
              <w:rPr>
                <w:sz w:val="26"/>
                <w:szCs w:val="26"/>
                <w:highlight w:val="none"/>
                <w:lang w:eastAsia="en-US"/>
              </w:rPr>
            </w:pPr>
            <w:r>
              <w:rPr>
                <w:sz w:val="26"/>
                <w:szCs w:val="26"/>
                <w:highlight w:val="none"/>
                <w:lang w:eastAsia="en-US"/>
              </w:rPr>
              <w:t xml:space="preserve">Предложение об изменении границ земельного участка с условным номером :ЗУ2 учесть невозможно, ввиду отсутствия сведений о принадлежности сараев к дому №189 по шоссе Некрасовскому, в то время как, по сведениям БТИ эти сараи относятся к дому № 191а</w:t>
            </w:r>
            <w:r>
              <w:rPr>
                <w:sz w:val="26"/>
                <w:szCs w:val="26"/>
                <w:highlight w:val="none"/>
                <w:lang w:eastAsia="en-US"/>
              </w:rPr>
            </w:r>
            <w:r>
              <w:rPr>
                <w:rFonts w:ascii="Times New Roman" w:hAnsi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sz w:val="26"/>
                <w:szCs w:val="26"/>
                <w:highlight w:val="none"/>
              </w:rPr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Merge w:val="restart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pStyle w:val="663"/>
              <w:numPr>
                <w:ilvl w:val="0"/>
                <w:numId w:val="0"/>
              </w:numPr>
              <w:ind w:left="-57" w:firstLine="0"/>
              <w:jc w:val="both"/>
              <w:spacing w:line="276" w:lineRule="auto"/>
              <w:shd w:val="clear" w:color="auto" w:fill="ffffff"/>
              <w:tabs>
                <w:tab w:val="clear" w:pos="709" w:leader="none"/>
              </w:tabs>
              <w:rPr>
                <w:rStyle w:val="702"/>
                <w:rFonts w:cs="Times New Roman"/>
                <w:color w:val="000000"/>
                <w:sz w:val="26"/>
                <w:szCs w:val="26"/>
              </w:rPr>
              <w:outlineLvl w:val="0"/>
            </w:pPr>
            <w:r>
              <w:rPr>
                <w:rStyle w:val="702"/>
                <w:rFonts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внести в тестовые и графические материалы утверждаемой части и материалы по обоснованию сведения об объектах культурного наследия, располож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енных на разрабатываемой территории, согласно требованиям, предъявляемым к подготовке и оформлению проектной документации по межеванию территории в историческом поселении федерального значения и в зонах охраны объектов культурного наследия в полном объеме</w:t>
            </w:r>
            <w:r>
              <w:rPr>
                <w:rStyle w:val="702"/>
                <w:rFonts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0" w:type="dxa"/>
            <w:vMerge w:val="restart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</w:t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Merge w:val="restart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  <w:t xml:space="preserve">установить координаты красной линии по шоссе Некрасо</w:t>
            </w:r>
            <w:r>
              <w:rPr>
                <w:rFonts w:ascii="Times New Roman" w:hAnsi="Times New Roman" w:cs="Times New Roman" w:eastAsia="Times New Roman"/>
                <w:sz w:val="26"/>
              </w:rPr>
              <w:t xml:space="preserve">вскому в точке 8. Для установления минимальной ширины в красных линиях по улице местного значения - 10 метров, между точкой 8 и существующей границей земельного участка с противоположной стороны улицы (кадастровый номер земельного участка 44:27:010105:15)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0" w:type="dxa"/>
            <w:vMerge w:val="restart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</w:t>
            </w: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Merge w:val="restart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6"/>
                <w:highlight w:val="none"/>
              </w:rPr>
              <w:t xml:space="preserve">установить координаты красных линий в точках 1 и 2 с учетом береговой полосы озера Некрасовское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0" w:type="dxa"/>
            <w:vMerge w:val="restart"/>
            <w:textDirection w:val="lrTb"/>
            <w:noWrap w:val="false"/>
          </w:tcPr>
          <w:p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</w:t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Merge w:val="restart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6"/>
                <w:highlight w:val="none"/>
              </w:rPr>
              <w:t xml:space="preserve">установить красную линию от точки 1 до точки н38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0" w:type="dxa"/>
            <w:vMerge w:val="restart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 с учетом береговой полосы озера Некрасовское</w:t>
            </w: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Merge w:val="restart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6"/>
                <w:highlight w:val="none"/>
              </w:rPr>
              <w:t xml:space="preserve">нанести охранную зону тепловых сетей котельной МУП г. Костромы «Городские сети» по ул. Береговой, 45а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0" w:type="dxa"/>
            <w:vMerge w:val="restart"/>
            <w:textDirection w:val="lrTb"/>
            <w:noWrap w:val="false"/>
          </w:tcPr>
          <w:p>
            <w:pPr>
              <w:pStyle w:val="873"/>
              <w:ind w:left="0" w:right="229" w:firstLine="29"/>
              <w:jc w:val="both"/>
              <w:shd w:val="clear" w:color="auto" w:fill="ffffff"/>
            </w:pPr>
            <w:r>
              <w:rPr>
                <w:sz w:val="26"/>
                <w:szCs w:val="26"/>
                <w:lang w:eastAsia="en-US"/>
              </w:rPr>
              <w:t xml:space="preserve">не целесообразно учитывать предложение, так как отсутствуют сведения ЕГРН</w:t>
            </w:r>
            <w:r/>
          </w:p>
          <w:p>
            <w:pPr>
              <w:pStyle w:val="66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Merge w:val="restart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6"/>
                <w:highlight w:val="none"/>
              </w:rPr>
              <w:t xml:space="preserve">обеспечить установку сервитутов на сетях водоснабжения, хоз-бытовой и ливневой канализации, предусмотреть коридоры для строительства инженерных сетей к земельным участкам, предполагаемым для строительства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0" w:type="dxa"/>
            <w:vMerge w:val="restart"/>
            <w:textDirection w:val="lrTb"/>
            <w:noWrap w:val="false"/>
          </w:tcPr>
          <w:p>
            <w:pPr>
              <w:pStyle w:val="873"/>
              <w:ind w:left="0" w:right="229" w:firstLine="29"/>
              <w:jc w:val="both"/>
              <w:shd w:val="clear" w:color="auto" w:fill="ffffff"/>
            </w:pPr>
            <w:r>
              <w:rPr>
                <w:sz w:val="26"/>
                <w:szCs w:val="26"/>
                <w:lang w:eastAsia="en-US"/>
              </w:rPr>
              <w:t xml:space="preserve">не целесообразно учитывать предложение, так как отсутствуют сведения ЕГРН</w:t>
            </w:r>
            <w:r/>
          </w:p>
          <w:p>
            <w:pPr>
              <w:pStyle w:val="663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pStyle w:val="66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Merge w:val="restart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6"/>
                <w:highlight w:val="none"/>
              </w:rPr>
              <w:t xml:space="preserve">земельный участок с условным номером :ЗУ8 сформировать по границам территориальных зон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0" w:type="dxa"/>
            <w:vMerge w:val="restart"/>
            <w:textDirection w:val="lrTb"/>
            <w:noWrap w:val="false"/>
          </w:tcPr>
          <w:p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</w:t>
            </w:r>
            <w:r/>
          </w:p>
        </w:tc>
      </w:tr>
      <w:tr>
        <w:trPr>
          <w:trHeight w:val="141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Merge w:val="restart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contextualSpacing/>
              <w:ind w:left="0" w:firstLine="0"/>
              <w:jc w:val="center"/>
              <w:spacing w:before="0" w:after="20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sz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</w:rPr>
              <w:t xml:space="preserve">рассмотреть возможность снятия с государственного кадастрового учета земельного участка с кадастровым номером 44:27:010104:37, </w:t>
            </w:r>
            <w:r>
              <w:rPr>
                <w:rFonts w:ascii="Times New Roman" w:hAnsi="Times New Roman" w:cs="Times New Roman"/>
                <w:sz w:val="26"/>
              </w:rPr>
              <w:t xml:space="preserve">включить земельный участок с условным номером :ЗУ6 в границы земельного участка с кадастровым номером 44:27:010104:37, </w:t>
            </w:r>
            <w:r>
              <w:rPr>
                <w:rFonts w:ascii="Times New Roman" w:hAnsi="Times New Roman" w:cs="Times New Roman"/>
                <w:sz w:val="26"/>
              </w:rPr>
              <w:t xml:space="preserve">предусмотрев образование земельного участка под многоквартирным домом № 193 по шоссе Некрасовскому</w:t>
            </w:r>
            <w:r/>
            <w:r>
              <w:rPr>
                <w:rFonts w:ascii="Times New Roman" w:hAnsi="Times New Roman" w:cs="Times New Roman" w:eastAsia="Times New Roman"/>
                <w:sz w:val="26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0" w:type="dxa"/>
            <w:vMerge w:val="restart"/>
            <w:textDirection w:val="lrTb"/>
            <w:noWrap w:val="false"/>
          </w:tcPr>
          <w:p>
            <w:pPr>
              <w:pStyle w:val="663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/>
          </w:p>
          <w:p>
            <w:pPr>
              <w:pStyle w:val="66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</w:t>
            </w:r>
            <w:r>
              <w:rPr>
                <w:sz w:val="26"/>
                <w:szCs w:val="26"/>
                <w:lang w:eastAsia="en-US"/>
              </w:rPr>
            </w:r>
            <w:r/>
          </w:p>
        </w:tc>
      </w:tr>
    </w:tbl>
    <w:p>
      <w:pPr>
        <w:pStyle w:val="663"/>
        <w:ind w:firstLine="0"/>
        <w:jc w:val="left"/>
        <w:shd w:val="clear" w:color="auto" w:fill="ffffff"/>
        <w:rPr>
          <w:b/>
          <w:sz w:val="26"/>
          <w:szCs w:val="26"/>
          <w:highlight w:val="none"/>
          <w:lang w:eastAsia="en-US"/>
        </w:rPr>
      </w:pPr>
      <w:r>
        <w:rPr>
          <w:b/>
          <w:sz w:val="26"/>
          <w:szCs w:val="26"/>
          <w:lang w:eastAsia="en-US"/>
        </w:rPr>
        <w:t xml:space="preserve">Выводы по результатам общественных обсуждений или публичных слушаний:</w:t>
      </w:r>
      <w:r/>
    </w:p>
    <w:p>
      <w:pPr>
        <w:ind w:firstLine="0"/>
        <w:jc w:val="left"/>
        <w:shd w:val="clear" w:color="auto" w:fill="ffffff"/>
      </w:pPr>
      <w:r>
        <w:rPr>
          <w:b/>
          <w:sz w:val="26"/>
          <w:szCs w:val="26"/>
          <w:lang w:eastAsia="en-US"/>
        </w:rPr>
      </w:r>
      <w:r>
        <w:rPr>
          <w:sz w:val="26"/>
          <w:szCs w:val="26"/>
          <w:lang w:eastAsia="en-US"/>
        </w:rPr>
        <w:t xml:space="preserve">Целесообразно проект межевания территории отклонить и направить на доработку.</w:t>
      </w:r>
      <w:r>
        <w:br w:type="page"/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bookmarkStart w:id="1" w:name="_GoBack"/>
      <w:r/>
      <w:bookmarkEnd w:id="1"/>
      <w:r/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</w:r>
      <w:r/>
    </w:p>
    <w:p>
      <w:pPr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  <w:tab/>
      </w:r>
      <w:r/>
    </w:p>
    <w:p>
      <w:pPr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</w:r>
      <w:r/>
    </w:p>
    <w:p>
      <w:pPr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</w:r>
      <w:r/>
    </w:p>
    <w:p>
      <w:pPr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Начальник Управления архитектуры и </w:t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Градостроительства, главный архитектор города                                    А. В. Козырев</w:t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shd w:val="clear" w:color="auto" w:fill="ffffff"/>
        <w:tabs>
          <w:tab w:val="left" w:pos="142" w:leader="none"/>
          <w:tab w:val="clear" w:pos="720" w:leader="none"/>
        </w:tabs>
      </w:pPr>
      <w:r>
        <w:rPr>
          <w:sz w:val="26"/>
          <w:szCs w:val="26"/>
        </w:rPr>
        <w:t xml:space="preserve">Заместителя начальника</w:t>
      </w:r>
      <w:r/>
    </w:p>
    <w:p>
      <w:pPr>
        <w:pStyle w:val="663"/>
        <w:shd w:val="clear" w:color="auto" w:fill="ffffff"/>
        <w:tabs>
          <w:tab w:val="left" w:pos="142" w:leader="none"/>
          <w:tab w:val="clear" w:pos="720" w:leader="none"/>
        </w:tabs>
      </w:pPr>
      <w:r>
        <w:rPr>
          <w:sz w:val="26"/>
          <w:szCs w:val="26"/>
        </w:rPr>
        <w:t xml:space="preserve">Управления имущественных и земельных отношений</w:t>
      </w:r>
      <w:r/>
    </w:p>
    <w:p>
      <w:pPr>
        <w:pStyle w:val="663"/>
        <w:jc w:val="both"/>
        <w:shd w:val="clear" w:color="auto" w:fill="ffffff"/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  <w:lang w:eastAsia="ru-RU"/>
        </w:rPr>
        <w:tab/>
        <w:t xml:space="preserve">       О. Л. Аристова</w:t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</w:pPr>
      <w:r>
        <w:rPr>
          <w:sz w:val="26"/>
          <w:szCs w:val="26"/>
          <w:lang w:eastAsia="ru-RU"/>
        </w:rPr>
        <w:t xml:space="preserve">Начальник отдела</w:t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перспективного развития территорий</w:t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Управления архитектуры и градостроительства</w:t>
      </w:r>
      <w:r/>
    </w:p>
    <w:p>
      <w:pPr>
        <w:pStyle w:val="663"/>
        <w:jc w:val="both"/>
        <w:shd w:val="clear" w:color="auto" w:fill="ffffff"/>
      </w:pPr>
      <w:r>
        <w:rPr>
          <w:sz w:val="26"/>
          <w:szCs w:val="26"/>
          <w:lang w:eastAsia="ru-RU"/>
        </w:rPr>
        <w:t xml:space="preserve">Администрации города Костромы </w:t>
        <w:tab/>
        <w:tab/>
        <w:tab/>
        <w:tab/>
        <w:tab/>
        <w:t xml:space="preserve">       Н. А. Сахарова</w:t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jc w:val="both"/>
        <w:shd w:val="clear" w:color="auto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63"/>
        <w:ind w:right="197" w:firstLine="0"/>
        <w:jc w:val="both"/>
        <w:shd w:val="clear" w:color="auto" w:fill="ffffff"/>
      </w:pPr>
      <w:r>
        <w:rPr>
          <w:sz w:val="26"/>
          <w:szCs w:val="26"/>
        </w:rPr>
        <w:t xml:space="preserve">В. А. Носкова</w:t>
      </w:r>
      <w:r/>
    </w:p>
    <w:p>
      <w:pPr>
        <w:pStyle w:val="663"/>
        <w:ind w:right="197" w:firstLine="0"/>
        <w:jc w:val="both"/>
        <w:shd w:val="clear" w:color="auto" w:fill="ffffff"/>
      </w:pPr>
      <w:r>
        <w:rPr>
          <w:sz w:val="26"/>
          <w:szCs w:val="26"/>
        </w:rPr>
        <w:t xml:space="preserve">42 66 81</w:t>
      </w:r>
      <w:r/>
    </w:p>
    <w:sectPr>
      <w:footerReference w:type="default" r:id="rId9"/>
      <w:footnotePr/>
      <w:endnotePr/>
      <w:type w:val="nextPage"/>
      <w:pgSz w:w="11906" w:h="16838" w:orient="portrait"/>
      <w:pgMar w:top="493" w:right="850" w:bottom="266" w:left="1678" w:header="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Calibri">
    <w:panose1 w:val="020F0502020204030204"/>
  </w:font>
  <w:font w:name="Wingdings">
    <w:panose1 w:val="05000000000000000000"/>
  </w:font>
  <w:font w:name="Liberation Sans">
    <w:panose1 w:val="020B0604020202020204"/>
  </w:font>
  <w:font w:name="Tahoma">
    <w:panose1 w:val="020B0604030504040204"/>
  </w:font>
  <w:font w:name="Courier New">
    <w:panose1 w:val="02070309020205020404"/>
  </w:font>
  <w:font w:name="OpenSymbol">
    <w:panose1 w:val="05040102010807070707"/>
  </w:font>
  <w:font w:name="Symbol">
    <w:panose1 w:val="05050102010706020507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  <w:jc w:val="center"/>
      <w:shd w:val="clear" w:color="auto" w:fill="ffffff"/>
    </w:pPr>
    <w:r/>
    <w:r/>
  </w:p>
  <w:p>
    <w:pPr>
      <w:pStyle w:val="7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Caption Char"/>
    <w:basedOn w:val="709"/>
    <w:link w:val="733"/>
    <w:uiPriority w:val="99"/>
  </w:style>
  <w:style w:type="character" w:styleId="653">
    <w:name w:val="Hyperlink"/>
    <w:uiPriority w:val="99"/>
    <w:unhideWhenUsed/>
    <w:rPr>
      <w:color w:val="0000FF" w:themeColor="hyperlink"/>
      <w:u w:val="single"/>
    </w:rPr>
  </w:style>
  <w:style w:type="character" w:styleId="654">
    <w:name w:val="footnote reference"/>
    <w:basedOn w:val="673"/>
    <w:uiPriority w:val="99"/>
    <w:unhideWhenUsed/>
    <w:rPr>
      <w:vertAlign w:val="superscript"/>
    </w:rPr>
  </w:style>
  <w:style w:type="paragraph" w:styleId="655">
    <w:name w:val="endnote text"/>
    <w:basedOn w:val="663"/>
    <w:link w:val="656"/>
    <w:uiPriority w:val="99"/>
    <w:semiHidden/>
    <w:unhideWhenUsed/>
    <w:pPr>
      <w:spacing w:after="0" w:line="240" w:lineRule="auto"/>
    </w:pPr>
    <w:rPr>
      <w:sz w:val="20"/>
    </w:rPr>
  </w:style>
  <w:style w:type="character" w:styleId="656">
    <w:name w:val="Endnote Text Char"/>
    <w:link w:val="655"/>
    <w:uiPriority w:val="99"/>
    <w:rPr>
      <w:sz w:val="20"/>
    </w:rPr>
  </w:style>
  <w:style w:type="character" w:styleId="657">
    <w:name w:val="endnote reference"/>
    <w:basedOn w:val="673"/>
    <w:uiPriority w:val="99"/>
    <w:semiHidden/>
    <w:unhideWhenUsed/>
    <w:rPr>
      <w:vertAlign w:val="superscript"/>
    </w:rPr>
  </w:style>
  <w:style w:type="paragraph" w:styleId="658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659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660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661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662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  <w:pPr>
      <w:jc w:val="left"/>
      <w:spacing w:before="0" w:after="0"/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ar-SA"/>
    </w:rPr>
  </w:style>
  <w:style w:type="paragraph" w:styleId="664">
    <w:name w:val="Heading 1"/>
    <w:basedOn w:val="725"/>
    <w:next w:val="725"/>
    <w:qFormat/>
    <w:pPr>
      <w:jc w:val="center"/>
      <w:keepNext/>
      <w:shd w:val="clear" w:color="auto" w:fill="ffffff"/>
      <w:outlineLvl w:val="0"/>
    </w:pPr>
    <w:rPr>
      <w:b/>
      <w:bCs/>
      <w:caps/>
      <w:sz w:val="28"/>
    </w:rPr>
  </w:style>
  <w:style w:type="paragraph" w:styleId="665">
    <w:name w:val="Heading 2"/>
    <w:basedOn w:val="725"/>
    <w:next w:val="725"/>
    <w:qFormat/>
    <w:pPr>
      <w:ind w:firstLine="709"/>
      <w:jc w:val="both"/>
      <w:keepNext/>
      <w:shd w:val="clear" w:color="auto" w:fill="ffffff"/>
      <w:outlineLvl w:val="1"/>
    </w:pPr>
    <w:rPr>
      <w:b/>
      <w:bCs/>
      <w:iCs/>
      <w:sz w:val="28"/>
      <w:szCs w:val="28"/>
    </w:rPr>
  </w:style>
  <w:style w:type="paragraph" w:styleId="666">
    <w:name w:val="Heading 3"/>
    <w:basedOn w:val="725"/>
    <w:next w:val="725"/>
    <w:qFormat/>
    <w:pPr>
      <w:ind w:firstLine="709"/>
      <w:jc w:val="both"/>
      <w:keepNext/>
      <w:shd w:val="clear" w:color="auto" w:fill="ffffff"/>
      <w:outlineLvl w:val="2"/>
    </w:pPr>
    <w:rPr>
      <w:bCs/>
      <w:sz w:val="28"/>
      <w:szCs w:val="26"/>
    </w:rPr>
  </w:style>
  <w:style w:type="paragraph" w:styleId="667">
    <w:name w:val="Heading 4"/>
    <w:uiPriority w:val="9"/>
    <w:unhideWhenUsed/>
    <w:qFormat/>
    <w:pPr>
      <w:jc w:val="left"/>
      <w:keepLines/>
      <w:keepNext/>
      <w:spacing w:before="320" w:after="200"/>
      <w:widowControl/>
      <w:outlineLvl w:val="3"/>
    </w:pPr>
    <w:rPr>
      <w:rFonts w:ascii="Arial" w:hAnsi="Arial" w:cs="Arial" w:eastAsia="Arial"/>
      <w:b/>
      <w:bCs/>
      <w:color w:val="auto"/>
      <w:sz w:val="26"/>
      <w:szCs w:val="26"/>
      <w:lang w:val="ru-RU" w:bidi="en-US" w:eastAsia="en-US"/>
    </w:rPr>
  </w:style>
  <w:style w:type="paragraph" w:styleId="668">
    <w:name w:val="Heading 5"/>
    <w:basedOn w:val="663"/>
    <w:next w:val="663"/>
    <w:qFormat/>
    <w:pPr>
      <w:jc w:val="center"/>
      <w:keepNext/>
      <w:shd w:val="clear" w:color="auto" w:fill="ffffff"/>
      <w:widowControl w:val="off"/>
      <w:outlineLvl w:val="4"/>
    </w:pPr>
    <w:rPr>
      <w:rFonts w:ascii="Arial" w:hAnsi="Arial"/>
      <w:b/>
      <w:sz w:val="32"/>
      <w:szCs w:val="18"/>
      <w:lang w:val="en-US"/>
    </w:rPr>
  </w:style>
  <w:style w:type="paragraph" w:styleId="669">
    <w:name w:val="Heading 6"/>
    <w:uiPriority w:val="9"/>
    <w:unhideWhenUsed/>
    <w:qFormat/>
    <w:pPr>
      <w:jc w:val="left"/>
      <w:keepLines/>
      <w:keepNext/>
      <w:spacing w:before="320" w:after="200"/>
      <w:widowControl/>
      <w:outlineLvl w:val="5"/>
    </w:pPr>
    <w:rPr>
      <w:rFonts w:ascii="Arial" w:hAnsi="Arial" w:cs="Arial" w:eastAsia="Arial"/>
      <w:b/>
      <w:bCs/>
      <w:color w:val="auto"/>
      <w:sz w:val="22"/>
      <w:szCs w:val="22"/>
      <w:lang w:val="ru-RU" w:bidi="en-US" w:eastAsia="en-US"/>
    </w:rPr>
  </w:style>
  <w:style w:type="paragraph" w:styleId="670">
    <w:name w:val="Heading 7"/>
    <w:uiPriority w:val="9"/>
    <w:unhideWhenUsed/>
    <w:qFormat/>
    <w:pPr>
      <w:jc w:val="left"/>
      <w:keepLines/>
      <w:keepNext/>
      <w:spacing w:before="320" w:after="200"/>
      <w:widowControl/>
      <w:outlineLvl w:val="6"/>
    </w:pPr>
    <w:rPr>
      <w:rFonts w:ascii="Arial" w:hAnsi="Arial" w:cs="Arial" w:eastAsia="Arial"/>
      <w:b/>
      <w:bCs/>
      <w:i/>
      <w:iCs/>
      <w:color w:val="auto"/>
      <w:sz w:val="22"/>
      <w:szCs w:val="22"/>
      <w:lang w:val="ru-RU" w:bidi="en-US" w:eastAsia="en-US"/>
    </w:rPr>
  </w:style>
  <w:style w:type="paragraph" w:styleId="671">
    <w:name w:val="Heading 8"/>
    <w:uiPriority w:val="9"/>
    <w:unhideWhenUsed/>
    <w:qFormat/>
    <w:pPr>
      <w:jc w:val="left"/>
      <w:keepLines/>
      <w:keepNext/>
      <w:spacing w:before="320" w:after="200"/>
      <w:widowControl/>
      <w:outlineLvl w:val="7"/>
    </w:pPr>
    <w:rPr>
      <w:rFonts w:ascii="Arial" w:hAnsi="Arial" w:cs="Arial" w:eastAsia="Arial"/>
      <w:i/>
      <w:iCs/>
      <w:color w:val="auto"/>
      <w:sz w:val="22"/>
      <w:szCs w:val="22"/>
      <w:lang w:val="ru-RU" w:bidi="en-US" w:eastAsia="en-US"/>
    </w:rPr>
  </w:style>
  <w:style w:type="paragraph" w:styleId="672">
    <w:name w:val="Heading 9"/>
    <w:uiPriority w:val="9"/>
    <w:unhideWhenUsed/>
    <w:qFormat/>
    <w:pPr>
      <w:jc w:val="left"/>
      <w:keepLines/>
      <w:keepNext/>
      <w:spacing w:before="320" w:after="200"/>
      <w:widowControl/>
      <w:outlineLvl w:val="8"/>
    </w:pPr>
    <w:rPr>
      <w:rFonts w:ascii="Arial" w:hAnsi="Arial" w:cs="Arial" w:eastAsia="Arial"/>
      <w:i/>
      <w:iCs/>
      <w:color w:val="auto"/>
      <w:sz w:val="21"/>
      <w:szCs w:val="21"/>
      <w:lang w:val="ru-RU" w:bidi="en-US" w:eastAsia="en-US"/>
    </w:rPr>
  </w:style>
  <w:style w:type="character" w:styleId="673" w:default="1">
    <w:name w:val="Default Paragraph Font"/>
    <w:uiPriority w:val="1"/>
    <w:semiHidden/>
    <w:unhideWhenUsed/>
    <w:qFormat/>
  </w:style>
  <w:style w:type="character" w:styleId="674" w:customStyle="1">
    <w:name w:val="Heading 1 Char"/>
    <w:uiPriority w:val="9"/>
    <w:qFormat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uiPriority w:val="9"/>
    <w:qFormat/>
    <w:rPr>
      <w:rFonts w:ascii="Arial" w:hAnsi="Arial" w:cs="Arial" w:eastAsia="Arial"/>
      <w:sz w:val="34"/>
    </w:rPr>
  </w:style>
  <w:style w:type="character" w:styleId="676" w:customStyle="1">
    <w:name w:val="Heading 3 Char"/>
    <w:uiPriority w:val="9"/>
    <w:qFormat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uiPriority w:val="10"/>
    <w:qFormat/>
    <w:rPr>
      <w:sz w:val="48"/>
      <w:szCs w:val="48"/>
    </w:rPr>
  </w:style>
  <w:style w:type="character" w:styleId="684" w:customStyle="1">
    <w:name w:val="Subtitle Char"/>
    <w:uiPriority w:val="11"/>
    <w:qFormat/>
    <w:rPr>
      <w:sz w:val="24"/>
      <w:szCs w:val="24"/>
    </w:rPr>
  </w:style>
  <w:style w:type="character" w:styleId="685" w:customStyle="1">
    <w:name w:val="Quote Char"/>
    <w:uiPriority w:val="29"/>
    <w:qFormat/>
    <w:rPr>
      <w:i/>
    </w:rPr>
  </w:style>
  <w:style w:type="character" w:styleId="686" w:customStyle="1">
    <w:name w:val="Intense Quote Char"/>
    <w:uiPriority w:val="30"/>
    <w:qFormat/>
    <w:rPr>
      <w:i/>
    </w:rPr>
  </w:style>
  <w:style w:type="character" w:styleId="687" w:customStyle="1">
    <w:name w:val="Header Char"/>
    <w:uiPriority w:val="99"/>
    <w:qFormat/>
  </w:style>
  <w:style w:type="character" w:styleId="688" w:customStyle="1">
    <w:name w:val="Footer Char"/>
    <w:uiPriority w:val="99"/>
    <w:qFormat/>
  </w:style>
  <w:style w:type="character" w:styleId="689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690" w:customStyle="1">
    <w:name w:val="Footnote Text Char"/>
    <w:uiPriority w:val="99"/>
    <w:qFormat/>
    <w:rPr>
      <w:sz w:val="18"/>
    </w:rPr>
  </w:style>
  <w:style w:type="character" w:styleId="691" w:customStyle="1">
    <w:name w:val="Привязка сноски"/>
    <w:rPr>
      <w:vertAlign w:val="superscript"/>
    </w:rPr>
  </w:style>
  <w:style w:type="character" w:styleId="692" w:customStyle="1">
    <w:name w:val="Footnote Characters"/>
    <w:uiPriority w:val="99"/>
    <w:unhideWhenUsed/>
    <w:qFormat/>
    <w:rPr>
      <w:vertAlign w:val="superscript"/>
    </w:rPr>
  </w:style>
  <w:style w:type="character" w:styleId="693" w:customStyle="1">
    <w:name w:val="Основной шрифт абзаца1"/>
    <w:qFormat/>
  </w:style>
  <w:style w:type="character" w:styleId="694">
    <w:name w:val="Выделение"/>
    <w:qFormat/>
    <w:rPr>
      <w:i/>
      <w:iCs/>
    </w:rPr>
  </w:style>
  <w:style w:type="character" w:styleId="695" w:customStyle="1">
    <w:name w:val="WW8Num5z0"/>
    <w:qFormat/>
    <w:rPr>
      <w:rFonts w:ascii="Symbol" w:hAnsi="Symbol"/>
    </w:rPr>
  </w:style>
  <w:style w:type="character" w:styleId="696" w:customStyle="1">
    <w:name w:val="Символ нумерации"/>
    <w:qFormat/>
  </w:style>
  <w:style w:type="character" w:styleId="697" w:customStyle="1">
    <w:name w:val="Маркеры списка"/>
    <w:qFormat/>
    <w:rPr>
      <w:rFonts w:ascii="OpenSymbol" w:hAnsi="OpenSymbol" w:eastAsia="OpenSymbol"/>
    </w:rPr>
  </w:style>
  <w:style w:type="character" w:styleId="698" w:customStyle="1">
    <w:name w:val="Текст выноски Знак"/>
    <w:qFormat/>
    <w:rPr>
      <w:rFonts w:ascii="Tahoma" w:hAnsi="Tahoma"/>
      <w:sz w:val="16"/>
      <w:szCs w:val="16"/>
      <w:lang w:eastAsia="ar-SA"/>
    </w:rPr>
  </w:style>
  <w:style w:type="character" w:styleId="699" w:customStyle="1">
    <w:name w:val="Заголовок 5 Знак"/>
    <w:qFormat/>
    <w:rPr>
      <w:rFonts w:ascii="Arial" w:hAnsi="Arial"/>
      <w:b/>
      <w:sz w:val="32"/>
      <w:szCs w:val="18"/>
      <w:lang w:val="en-US" w:eastAsia="ar-SA"/>
    </w:rPr>
  </w:style>
  <w:style w:type="character" w:styleId="700" w:customStyle="1">
    <w:name w:val="Верхний колонтитул Знак"/>
    <w:qFormat/>
    <w:rPr>
      <w:sz w:val="24"/>
      <w:szCs w:val="24"/>
      <w:lang w:eastAsia="ar-SA"/>
    </w:rPr>
  </w:style>
  <w:style w:type="character" w:styleId="701" w:customStyle="1">
    <w:name w:val="Нижний колонтитул Знак"/>
    <w:qFormat/>
    <w:rPr>
      <w:sz w:val="24"/>
      <w:szCs w:val="24"/>
      <w:lang w:eastAsia="ar-SA"/>
    </w:rPr>
  </w:style>
  <w:style w:type="character" w:styleId="702">
    <w:name w:val="Основной шрифт абзаца"/>
    <w:qFormat/>
  </w:style>
  <w:style w:type="paragraph" w:styleId="703">
    <w:name w:val="Заголовок"/>
    <w:basedOn w:val="663"/>
    <w:next w:val="704"/>
    <w:qFormat/>
    <w:pPr>
      <w:keepNext/>
      <w:spacing w:before="240" w:after="120"/>
    </w:pPr>
    <w:rPr>
      <w:rFonts w:ascii="Liberation Sans" w:hAnsi="Liberation Sans" w:cs="Arial" w:eastAsia="Microsoft YaHei"/>
      <w:sz w:val="28"/>
      <w:szCs w:val="28"/>
    </w:rPr>
  </w:style>
  <w:style w:type="paragraph" w:styleId="704">
    <w:name w:val="Body Text"/>
    <w:basedOn w:val="663"/>
    <w:pPr>
      <w:spacing w:before="0" w:after="140" w:line="276" w:lineRule="auto"/>
      <w:shd w:val="clear" w:color="auto" w:fill="ffffff"/>
    </w:pPr>
  </w:style>
  <w:style w:type="paragraph" w:styleId="705">
    <w:name w:val="List"/>
    <w:basedOn w:val="727"/>
    <w:pPr>
      <w:shd w:val="clear" w:color="auto" w:fill="ffffff"/>
    </w:pPr>
    <w:rPr>
      <w:sz w:val="24"/>
    </w:rPr>
  </w:style>
  <w:style w:type="paragraph" w:styleId="706">
    <w:name w:val="Caption"/>
    <w:basedOn w:val="663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07">
    <w:name w:val="Указатель"/>
    <w:basedOn w:val="663"/>
    <w:qFormat/>
    <w:pPr>
      <w:suppressLineNumbers/>
    </w:pPr>
    <w:rPr>
      <w:rFonts w:cs="Arial"/>
    </w:rPr>
  </w:style>
  <w:style w:type="paragraph" w:styleId="708">
    <w:name w:val="Title"/>
    <w:next w:val="704"/>
    <w:uiPriority w:val="10"/>
    <w:qFormat/>
    <w:pPr>
      <w:contextualSpacing/>
      <w:jc w:val="left"/>
      <w:spacing w:before="300" w:after="200"/>
      <w:widowControl/>
    </w:pPr>
    <w:rPr>
      <w:rFonts w:ascii="Times New Roman" w:hAnsi="Times New Roman" w:cs="Times New Roman" w:eastAsia="Times New Roman"/>
      <w:color w:val="auto"/>
      <w:sz w:val="48"/>
      <w:szCs w:val="48"/>
      <w:lang w:val="ru-RU" w:bidi="en-US" w:eastAsia="en-US"/>
    </w:rPr>
  </w:style>
  <w:style w:type="paragraph" w:styleId="709">
    <w:name w:val="Caption"/>
    <w:basedOn w:val="725"/>
    <w:qFormat/>
    <w:pPr>
      <w:spacing w:before="120" w:after="120"/>
      <w:shd w:val="clear" w:color="auto" w:fill="ffffff"/>
    </w:pPr>
    <w:rPr>
      <w:i/>
      <w:iCs/>
      <w:sz w:val="24"/>
    </w:rPr>
  </w:style>
  <w:style w:type="paragraph" w:styleId="710">
    <w:name w:val="index heading"/>
    <w:basedOn w:val="725"/>
    <w:qFormat/>
    <w:pPr>
      <w:shd w:val="clear" w:color="auto" w:fill="ffffff"/>
    </w:pPr>
    <w:rPr>
      <w:sz w:val="24"/>
    </w:rPr>
  </w:style>
  <w:style w:type="paragraph" w:styleId="711">
    <w:name w:val="List Paragraph"/>
    <w:basedOn w:val="663"/>
    <w:qFormat/>
    <w:pPr>
      <w:contextualSpacing/>
      <w:ind w:left="720" w:firstLine="0"/>
      <w:spacing w:before="0" w:after="200" w:line="276" w:lineRule="auto"/>
      <w:shd w:val="clear" w:color="auto" w:fill="ffffff"/>
    </w:pPr>
    <w:rPr>
      <w:rFonts w:ascii="Calibri" w:hAnsi="Calibri" w:eastAsia="Calibri"/>
      <w:sz w:val="22"/>
      <w:szCs w:val="22"/>
      <w:lang w:eastAsia="en-US"/>
    </w:rPr>
  </w:style>
  <w:style w:type="paragraph" w:styleId="712">
    <w:name w:val="No Spacing"/>
    <w:uiPriority w:val="1"/>
    <w:qFormat/>
    <w:pPr>
      <w:jc w:val="left"/>
      <w:spacing w:before="0" w:after="0"/>
      <w:widowControl/>
    </w:pPr>
    <w:rPr>
      <w:rFonts w:ascii="Times New Roman" w:hAnsi="Times New Roman" w:cs="Times New Roman" w:eastAsia="Times New Roman"/>
      <w:color w:val="auto"/>
      <w:sz w:val="24"/>
      <w:szCs w:val="22"/>
      <w:lang w:val="ru-RU" w:bidi="en-US" w:eastAsia="en-US"/>
    </w:rPr>
  </w:style>
  <w:style w:type="paragraph" w:styleId="713">
    <w:name w:val="Subtitle"/>
    <w:basedOn w:val="726"/>
    <w:next w:val="727"/>
    <w:qFormat/>
    <w:pPr>
      <w:jc w:val="center"/>
      <w:shd w:val="clear" w:color="auto" w:fill="ffffff"/>
    </w:pPr>
    <w:rPr>
      <w:i/>
      <w:iCs/>
    </w:rPr>
  </w:style>
  <w:style w:type="paragraph" w:styleId="714">
    <w:name w:val="Quote"/>
    <w:uiPriority w:val="29"/>
    <w:qFormat/>
    <w:pPr>
      <w:ind w:left="720" w:right="720" w:firstLine="0"/>
      <w:jc w:val="left"/>
      <w:spacing w:before="0" w:after="0"/>
      <w:widowControl/>
    </w:pPr>
    <w:rPr>
      <w:rFonts w:ascii="Times New Roman" w:hAnsi="Times New Roman" w:cs="Times New Roman" w:eastAsia="Times New Roman"/>
      <w:i/>
      <w:color w:val="auto"/>
      <w:sz w:val="24"/>
      <w:szCs w:val="22"/>
      <w:lang w:val="ru-RU" w:bidi="en-US" w:eastAsia="en-US"/>
    </w:rPr>
  </w:style>
  <w:style w:type="paragraph" w:styleId="715">
    <w:name w:val="Intense Quote"/>
    <w:uiPriority w:val="30"/>
    <w:qFormat/>
    <w:pPr>
      <w:ind w:left="720" w:right="720" w:firstLine="0"/>
      <w:jc w:val="left"/>
      <w:spacing w:before="0" w:after="0"/>
      <w:shd w:val="clear" w:color="auto" w:fill="f2f2f2"/>
      <w:widowControl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cs="Times New Roman" w:eastAsia="Times New Roman"/>
      <w:i/>
      <w:color w:val="auto"/>
      <w:sz w:val="24"/>
      <w:szCs w:val="22"/>
      <w:lang w:val="ru-RU" w:bidi="en-US" w:eastAsia="en-US"/>
    </w:rPr>
  </w:style>
  <w:style w:type="paragraph" w:styleId="716">
    <w:name w:val="footnote text"/>
    <w:uiPriority w:val="99"/>
    <w:semiHidden/>
    <w:unhideWhenUsed/>
    <w:pPr>
      <w:jc w:val="left"/>
      <w:spacing w:before="0" w:after="40"/>
      <w:widowControl/>
    </w:pPr>
    <w:rPr>
      <w:rFonts w:ascii="Times New Roman" w:hAnsi="Times New Roman" w:cs="Times New Roman" w:eastAsia="Times New Roman"/>
      <w:color w:val="auto"/>
      <w:sz w:val="18"/>
      <w:szCs w:val="22"/>
      <w:lang w:val="ru-RU" w:bidi="en-US" w:eastAsia="en-US"/>
    </w:rPr>
  </w:style>
  <w:style w:type="paragraph" w:styleId="717">
    <w:name w:val="toc 2"/>
    <w:uiPriority w:val="39"/>
    <w:unhideWhenUsed/>
    <w:pPr>
      <w:ind w:left="283" w:firstLine="0"/>
      <w:jc w:val="left"/>
      <w:spacing w:before="0" w:after="57"/>
      <w:widowControl/>
    </w:pPr>
    <w:rPr>
      <w:rFonts w:ascii="Times New Roman" w:hAnsi="Times New Roman" w:cs="Times New Roman" w:eastAsia="Times New Roman"/>
      <w:color w:val="auto"/>
      <w:sz w:val="24"/>
      <w:szCs w:val="22"/>
      <w:lang w:val="ru-RU" w:bidi="en-US" w:eastAsia="en-US"/>
    </w:rPr>
  </w:style>
  <w:style w:type="paragraph" w:styleId="718">
    <w:name w:val="toc 6"/>
    <w:uiPriority w:val="39"/>
    <w:unhideWhenUsed/>
    <w:pPr>
      <w:ind w:left="1417" w:firstLine="0"/>
      <w:jc w:val="left"/>
      <w:spacing w:before="0" w:after="57"/>
      <w:widowControl/>
    </w:pPr>
    <w:rPr>
      <w:rFonts w:ascii="Times New Roman" w:hAnsi="Times New Roman" w:cs="Times New Roman" w:eastAsia="Times New Roman"/>
      <w:color w:val="auto"/>
      <w:sz w:val="24"/>
      <w:szCs w:val="22"/>
      <w:lang w:val="ru-RU" w:bidi="en-US" w:eastAsia="en-US"/>
    </w:rPr>
  </w:style>
  <w:style w:type="paragraph" w:styleId="719">
    <w:name w:val="toc 7"/>
    <w:uiPriority w:val="39"/>
    <w:unhideWhenUsed/>
    <w:pPr>
      <w:ind w:left="1701" w:firstLine="0"/>
      <w:jc w:val="left"/>
      <w:spacing w:before="0" w:after="57"/>
      <w:widowControl/>
    </w:pPr>
    <w:rPr>
      <w:rFonts w:ascii="Times New Roman" w:hAnsi="Times New Roman" w:cs="Times New Roman" w:eastAsia="Times New Roman"/>
      <w:color w:val="auto"/>
      <w:sz w:val="24"/>
      <w:szCs w:val="22"/>
      <w:lang w:val="ru-RU" w:bidi="en-US" w:eastAsia="en-US"/>
    </w:rPr>
  </w:style>
  <w:style w:type="paragraph" w:styleId="720">
    <w:name w:val="toc 8"/>
    <w:uiPriority w:val="39"/>
    <w:unhideWhenUsed/>
    <w:pPr>
      <w:ind w:left="1984" w:firstLine="0"/>
      <w:jc w:val="left"/>
      <w:spacing w:before="0" w:after="57"/>
      <w:widowControl/>
    </w:pPr>
    <w:rPr>
      <w:rFonts w:ascii="Times New Roman" w:hAnsi="Times New Roman" w:cs="Times New Roman" w:eastAsia="Times New Roman"/>
      <w:color w:val="auto"/>
      <w:sz w:val="24"/>
      <w:szCs w:val="22"/>
      <w:lang w:val="ru-RU" w:bidi="en-US" w:eastAsia="en-US"/>
    </w:rPr>
  </w:style>
  <w:style w:type="paragraph" w:styleId="721">
    <w:name w:val="toc 9"/>
    <w:uiPriority w:val="39"/>
    <w:unhideWhenUsed/>
    <w:pPr>
      <w:ind w:left="2268" w:firstLine="0"/>
      <w:jc w:val="left"/>
      <w:spacing w:before="0" w:after="57"/>
      <w:widowControl/>
    </w:pPr>
    <w:rPr>
      <w:rFonts w:ascii="Times New Roman" w:hAnsi="Times New Roman" w:cs="Times New Roman" w:eastAsia="Times New Roman"/>
      <w:color w:val="auto"/>
      <w:sz w:val="24"/>
      <w:szCs w:val="22"/>
      <w:lang w:val="ru-RU" w:bidi="en-US" w:eastAsia="en-US"/>
    </w:rPr>
  </w:style>
  <w:style w:type="paragraph" w:styleId="722">
    <w:name w:val="TOC Heading"/>
    <w:uiPriority w:val="39"/>
    <w:unhideWhenUsed/>
    <w:qFormat/>
    <w:pPr>
      <w:jc w:val="left"/>
      <w:spacing w:before="0" w:after="0"/>
      <w:widowControl/>
    </w:pPr>
    <w:rPr>
      <w:rFonts w:ascii="Times New Roman" w:hAnsi="Times New Roman" w:cs="Times New Roman" w:eastAsia="Times New Roman"/>
      <w:color w:val="auto"/>
      <w:sz w:val="24"/>
      <w:szCs w:val="22"/>
      <w:lang w:val="ru-RU" w:bidi="en-US" w:eastAsia="en-US"/>
    </w:rPr>
  </w:style>
  <w:style w:type="paragraph" w:styleId="723" w:customStyle="1">
    <w:name w:val="u"/>
    <w:basedOn w:val="663"/>
    <w:qFormat/>
    <w:pPr>
      <w:ind w:firstLine="260"/>
      <w:jc w:val="both"/>
      <w:shd w:val="clear" w:color="auto" w:fill="ffffff"/>
    </w:pPr>
    <w:rPr>
      <w:lang w:eastAsia="ru-RU"/>
    </w:rPr>
  </w:style>
  <w:style w:type="paragraph" w:styleId="724" w:customStyle="1">
    <w:name w:val="Содержимое таблицы"/>
    <w:basedOn w:val="725"/>
    <w:qFormat/>
    <w:pPr>
      <w:shd w:val="clear" w:color="auto" w:fill="ffffff"/>
    </w:pPr>
  </w:style>
  <w:style w:type="paragraph" w:styleId="725" w:customStyle="1">
    <w:name w:val="Standard"/>
    <w:qFormat/>
    <w:pPr>
      <w:jc w:val="left"/>
      <w:spacing w:before="0" w:after="0"/>
      <w:widowControl w:val="off"/>
    </w:pPr>
    <w:rPr>
      <w:rFonts w:ascii="Times New Roman" w:hAnsi="Times New Roman" w:cs="Times New Roman" w:eastAsia="Lucida Sans Unicode"/>
      <w:color w:val="auto"/>
      <w:sz w:val="21"/>
      <w:szCs w:val="24"/>
      <w:lang w:val="ru-RU" w:bidi="ar-SA" w:eastAsia="ru-RU"/>
    </w:rPr>
  </w:style>
  <w:style w:type="paragraph" w:styleId="726" w:customStyle="1">
    <w:name w:val="Заголовок;Название"/>
    <w:basedOn w:val="725"/>
    <w:next w:val="727"/>
    <w:qFormat/>
    <w:pPr>
      <w:keepNext/>
      <w:spacing w:before="240" w:after="120"/>
      <w:shd w:val="clear" w:color="auto" w:fill="ffffff"/>
    </w:pPr>
    <w:rPr>
      <w:rFonts w:ascii="Arial" w:hAnsi="Arial"/>
      <w:sz w:val="28"/>
      <w:szCs w:val="28"/>
    </w:rPr>
  </w:style>
  <w:style w:type="paragraph" w:styleId="727" w:customStyle="1">
    <w:name w:val="Text body"/>
    <w:basedOn w:val="725"/>
    <w:qFormat/>
    <w:pPr>
      <w:spacing w:before="0" w:after="120"/>
      <w:shd w:val="clear" w:color="auto" w:fill="ffffff"/>
    </w:pPr>
  </w:style>
  <w:style w:type="paragraph" w:styleId="728" w:customStyle="1">
    <w:name w:val="ConsPlusTitle"/>
    <w:qFormat/>
    <w:pPr>
      <w:jc w:val="left"/>
      <w:spacing w:before="0" w:after="0"/>
      <w:widowControl/>
    </w:pPr>
    <w:rPr>
      <w:rFonts w:ascii="Arial" w:hAnsi="Arial" w:cs="Times New Roman" w:eastAsia="Arial"/>
      <w:b/>
      <w:bCs/>
      <w:color w:val="auto"/>
      <w:sz w:val="24"/>
      <w:szCs w:val="22"/>
      <w:lang w:val="ru-RU" w:bidi="ar-SA" w:eastAsia="ru-RU"/>
    </w:rPr>
  </w:style>
  <w:style w:type="paragraph" w:styleId="729" w:customStyle="1">
    <w:name w:val="ConsPlusNormal"/>
    <w:qFormat/>
    <w:pPr>
      <w:ind w:firstLine="720"/>
      <w:jc w:val="left"/>
      <w:spacing w:before="0" w:after="0"/>
      <w:widowControl/>
    </w:pPr>
    <w:rPr>
      <w:rFonts w:ascii="Arial" w:hAnsi="Arial" w:cs="Times New Roman" w:eastAsia="Arial"/>
      <w:color w:val="auto"/>
      <w:sz w:val="24"/>
      <w:szCs w:val="22"/>
      <w:lang w:val="ru-RU" w:bidi="ar-SA" w:eastAsia="ru-RU"/>
    </w:rPr>
  </w:style>
  <w:style w:type="paragraph" w:styleId="730">
    <w:name w:val="Normal (Web)"/>
    <w:basedOn w:val="725"/>
    <w:qFormat/>
    <w:pPr>
      <w:ind w:firstLine="100"/>
      <w:jc w:val="both"/>
      <w:spacing w:before="20" w:after="20"/>
      <w:shd w:val="clear" w:color="auto" w:fill="ffffff"/>
    </w:pPr>
    <w:rPr>
      <w:rFonts w:ascii="Arial" w:hAnsi="Arial"/>
      <w:sz w:val="18"/>
      <w:szCs w:val="18"/>
    </w:rPr>
  </w:style>
  <w:style w:type="paragraph" w:styleId="731" w:customStyle="1">
    <w:name w:val="Верхний и нижний колонтитулы"/>
    <w:basedOn w:val="663"/>
    <w:qFormat/>
    <w:pPr>
      <w:shd w:val="clear" w:color="auto" w:fill="ffffff"/>
    </w:pPr>
  </w:style>
  <w:style w:type="paragraph" w:styleId="732">
    <w:name w:val="Header"/>
    <w:basedOn w:val="663"/>
    <w:pPr>
      <w:shd w:val="clear" w:color="auto" w:fill="ffffff"/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733">
    <w:name w:val="Footer"/>
    <w:basedOn w:val="663"/>
    <w:pPr>
      <w:shd w:val="clear" w:color="auto" w:fill="ffffff"/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734" w:customStyle="1">
    <w:name w:val="Заголовок таблицы"/>
    <w:basedOn w:val="724"/>
    <w:qFormat/>
    <w:pPr>
      <w:jc w:val="center"/>
      <w:shd w:val="clear" w:color="auto" w:fill="ffffff"/>
    </w:pPr>
    <w:rPr>
      <w:b/>
      <w:bCs/>
    </w:rPr>
  </w:style>
  <w:style w:type="paragraph" w:styleId="735" w:customStyle="1">
    <w:name w:val="ConsPlusCell"/>
    <w:qFormat/>
    <w:pPr>
      <w:jc w:val="left"/>
      <w:spacing w:before="0" w:after="0"/>
      <w:widowControl w:val="off"/>
    </w:pPr>
    <w:rPr>
      <w:rFonts w:ascii="Arial" w:hAnsi="Arial" w:cs="Times New Roman" w:eastAsia="Arial"/>
      <w:color w:val="auto"/>
      <w:sz w:val="24"/>
      <w:szCs w:val="22"/>
      <w:lang w:val="ru-RU" w:bidi="ar-SA" w:eastAsia="ar-SA"/>
    </w:rPr>
  </w:style>
  <w:style w:type="paragraph" w:styleId="736" w:customStyle="1">
    <w:name w:val="ConsPlusNonformat"/>
    <w:qFormat/>
    <w:pPr>
      <w:jc w:val="left"/>
      <w:spacing w:before="0" w:after="0"/>
      <w:widowControl/>
    </w:pPr>
    <w:rPr>
      <w:rFonts w:ascii="Courier New" w:hAnsi="Courier New" w:cs="Times New Roman" w:eastAsia="Arial"/>
      <w:color w:val="auto"/>
      <w:sz w:val="24"/>
      <w:szCs w:val="22"/>
      <w:lang w:val="ru-RU" w:bidi="ar-SA" w:eastAsia="ar-SA"/>
    </w:rPr>
  </w:style>
  <w:style w:type="paragraph" w:styleId="737">
    <w:name w:val="Balloon Text"/>
    <w:basedOn w:val="663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738" w:customStyle="1">
    <w:name w:val="Default"/>
    <w:qFormat/>
    <w:pPr>
      <w:jc w:val="left"/>
      <w:spacing w:before="0" w:after="0"/>
      <w:widowControl/>
    </w:pPr>
    <w:rPr>
      <w:rFonts w:ascii="Times New Roman" w:hAnsi="Times New Roman" w:cs="Times New Roman" w:eastAsia="Times New Roman"/>
      <w:color w:val="000000"/>
      <w:sz w:val="24"/>
      <w:szCs w:val="24"/>
      <w:lang w:val="ru-RU" w:bidi="en-US" w:eastAsia="en-US"/>
    </w:rPr>
  </w:style>
  <w:style w:type="numbering" w:styleId="739" w:default="1">
    <w:name w:val="No List"/>
    <w:uiPriority w:val="99"/>
    <w:semiHidden/>
    <w:unhideWhenUsed/>
    <w:qFormat/>
  </w:style>
  <w:style w:type="numbering" w:styleId="740" w:customStyle="1">
    <w:name w:val="WW8Num1"/>
    <w:qFormat/>
  </w:style>
  <w:style w:type="numbering" w:styleId="741" w:customStyle="1">
    <w:name w:val="WW8Num4"/>
    <w:qFormat/>
  </w:style>
  <w:style w:type="numbering" w:styleId="742" w:customStyle="1">
    <w:name w:val="WW8Num5"/>
    <w:qFormat/>
  </w:style>
  <w:style w:type="numbering" w:styleId="743" w:customStyle="1">
    <w:name w:val="WW8Num2"/>
    <w:qFormat/>
  </w:style>
  <w:style w:type="numbering" w:styleId="744" w:customStyle="1">
    <w:name w:val="WW8Num3"/>
    <w:qFormat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Table Grid"/>
    <w:basedOn w:val="745"/>
    <w:tblPr/>
  </w:style>
  <w:style w:type="table" w:styleId="74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9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5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77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77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77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77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88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1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1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1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1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1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1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16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3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3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3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3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3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3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3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3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4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4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4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4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4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52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53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54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55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56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57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58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59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60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61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62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63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64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table" w:styleId="872">
    <w:name w:val="Table Grid 1"/>
    <w:basedOn w:val="745"/>
    <w:tblPr/>
  </w:style>
  <w:style w:type="paragraph" w:styleId="873">
    <w:name w:val="Обычный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Администрация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78</cp:revision>
  <dcterms:created xsi:type="dcterms:W3CDTF">2021-04-08T12:53:00Z</dcterms:created>
  <dcterms:modified xsi:type="dcterms:W3CDTF">2022-07-11T11:57:17Z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