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numPr>
          <w:ilvl w:val="0"/>
          <w:numId w:val="0"/>
        </w:numPr>
        <w:jc w:val="center"/>
        <w:shd w:val="clear" w:color="auto" w:fill="ffffff"/>
        <w:outlineLvl w:val="0"/>
      </w:pPr>
      <w:r>
        <w:rPr>
          <w:b/>
          <w:bCs/>
          <w:sz w:val="26"/>
          <w:szCs w:val="26"/>
        </w:rPr>
        <w:t xml:space="preserve">ЗАКЛЮЧЕНИЕ О РЕЗУЛЬТАТАХ ОБЩЕСТВЕННЫХ ОБСУЖДЕНИЙ</w:t>
      </w:r>
      <w:r/>
    </w:p>
    <w:p>
      <w:pPr>
        <w:pStyle w:val="661"/>
        <w:numPr>
          <w:ilvl w:val="0"/>
          <w:numId w:val="0"/>
        </w:numPr>
        <w:jc w:val="center"/>
        <w:shd w:val="clear" w:color="auto" w:fill="ffffff"/>
        <w:rPr>
          <w:bCs/>
          <w:sz w:val="26"/>
          <w:szCs w:val="26"/>
        </w:rPr>
        <w:outlineLvl w:val="0"/>
      </w:pPr>
      <w:r>
        <w:rPr>
          <w:bCs/>
          <w:sz w:val="26"/>
          <w:szCs w:val="26"/>
        </w:rPr>
      </w:r>
      <w:r/>
    </w:p>
    <w:p>
      <w:pPr>
        <w:pStyle w:val="661"/>
        <w:numPr>
          <w:ilvl w:val="0"/>
          <w:numId w:val="0"/>
        </w:numPr>
        <w:shd w:val="clear" w:color="auto" w:fill="ffffff"/>
        <w:outlineLvl w:val="0"/>
      </w:pPr>
      <w:r>
        <w:rPr>
          <w:bCs/>
          <w:sz w:val="26"/>
          <w:szCs w:val="26"/>
        </w:rPr>
        <w:t xml:space="preserve">6  июля 2022 г.</w:t>
      </w:r>
      <w:r/>
    </w:p>
    <w:p>
      <w:pPr>
        <w:pStyle w:val="661"/>
        <w:numPr>
          <w:ilvl w:val="0"/>
          <w:numId w:val="0"/>
        </w:numPr>
        <w:ind w:firstLine="567"/>
        <w:jc w:val="both"/>
        <w:shd w:val="clear" w:color="auto" w:fill="ffffff"/>
        <w:rPr>
          <w:bCs/>
          <w:sz w:val="26"/>
          <w:szCs w:val="26"/>
        </w:rPr>
        <w:outlineLvl w:val="0"/>
      </w:pPr>
      <w:r>
        <w:rPr>
          <w:bCs/>
          <w:sz w:val="26"/>
          <w:szCs w:val="26"/>
        </w:rPr>
      </w:r>
      <w:r/>
    </w:p>
    <w:p>
      <w:pPr>
        <w:pStyle w:val="661"/>
        <w:numPr>
          <w:ilvl w:val="0"/>
          <w:numId w:val="0"/>
        </w:numPr>
        <w:ind w:firstLine="737"/>
        <w:jc w:val="both"/>
        <w:shd w:val="clear" w:color="auto" w:fill="ffffff"/>
        <w:outlineLvl w:val="0"/>
      </w:pPr>
      <w:r>
        <w:rPr>
          <w:bCs/>
          <w:sz w:val="26"/>
          <w:szCs w:val="26"/>
          <w:lang w:bidi="en-US"/>
        </w:rPr>
        <w:t xml:space="preserve">Общественные обсуждения по проекту межевания территории, ограниченной улицами Симановского, Пятницкой, Ленина, площадью Сусанинской, проводились в период с 27 июня по 4 июля 2022 года. </w:t>
      </w:r>
      <w:r/>
    </w:p>
    <w:p>
      <w:pPr>
        <w:pStyle w:val="661"/>
        <w:numPr>
          <w:ilvl w:val="0"/>
          <w:numId w:val="0"/>
        </w:numPr>
        <w:ind w:firstLine="737"/>
        <w:jc w:val="both"/>
        <w:shd w:val="clear" w:color="auto" w:fill="ffffff"/>
        <w:outlineLvl w:val="0"/>
      </w:pPr>
      <w:r>
        <w:rPr>
          <w:bCs/>
          <w:sz w:val="26"/>
          <w:szCs w:val="26"/>
          <w:lang w:bidi="en-US" w:eastAsia="en-US"/>
        </w:rPr>
        <w:t xml:space="preserve">По результатам общественных обсуждений составлен протокол общественных обсуждений от 6</w:t>
      </w:r>
      <w:r>
        <w:rPr>
          <w:bCs/>
          <w:sz w:val="26"/>
          <w:szCs w:val="26"/>
          <w:lang w:bidi="en-US"/>
        </w:rPr>
        <w:t xml:space="preserve"> июля 202</w:t>
      </w:r>
      <w:r>
        <w:rPr>
          <w:bCs/>
          <w:sz w:val="26"/>
          <w:szCs w:val="26"/>
          <w:lang w:bidi="en-US"/>
        </w:rPr>
        <w:t xml:space="preserve">2 года, на основании которого подготовлено настоящее заключение о результатах общественных обсуждений.</w:t>
      </w:r>
      <w:r/>
    </w:p>
    <w:p>
      <w:pPr>
        <w:pStyle w:val="723"/>
        <w:ind w:left="0" w:right="0" w:firstLine="737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 период проведения общественных обсуждений были поданы следующие замечания и предложения: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</w:r>
      <w:r/>
    </w:p>
    <w:p>
      <w:pPr>
        <w:pStyle w:val="723"/>
        <w:ind w:left="-56" w:right="0" w:firstLine="737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highlight w:val="none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от участников общественных обсуждений, постоянно проживающих в границах территории, в пределах которых проводятся общественные обсуждения: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</w:r>
      <w:r/>
    </w:p>
    <w:p>
      <w:pPr>
        <w:pStyle w:val="723"/>
        <w:ind w:left="0" w:right="0" w:firstLine="681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highlight w:val="none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1) от Старостиной О. Н. поступил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о предложение исключить часть земельного участка под частью дома № 10 по ул. Симановского (где располагается квартира № 7) из земельного участка объекта культурного наследия «Дом жилой Волковых» по адресу: г. Кострома, ул. Симановского, 8-10, лит.А.;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</w:r>
      <w:r/>
    </w:p>
    <w:p>
      <w:pPr>
        <w:pStyle w:val="723"/>
        <w:ind w:left="0" w:right="0" w:firstLine="681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sz w:val="26"/>
          <w:highlight w:val="none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2) от Михальчук О. Н. 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поступило предложение исключит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ь часть земельного участка под частью дома № 10 по ул. Симановского   (где располагается квартира № 5) из земельного участка объекта культурного наследия «Дом жилой Волковых» по адресу: г. Кострома, ул. Симановского, 8-10, лит.А.;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</w:r>
      <w:r/>
    </w:p>
    <w:p>
      <w:pPr>
        <w:pStyle w:val="723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highlight w:val="none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 иных участников общественных обсуждений: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</w:r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1) внести в тестовые и графические материалы утверждаемой части и материалы по обоснованию сведения об объектах культурного наследия, располож</w:t>
      </w:r>
      <w:r>
        <w:rPr>
          <w:rFonts w:ascii="Times New Roman" w:hAnsi="Times New Roman" w:cs="Times New Roman"/>
          <w:color w:val="000000"/>
          <w:sz w:val="26"/>
        </w:rPr>
        <w:t xml:space="preserve">енных на разрабатываемой территории, согласно требованиям, предъявляемым к подготовке и оформлению проектной документации по межеванию территории в историческом поселении федерального значения и в зонах охраны объектов культурного наследия в полном объеме;</w:t>
      </w:r>
      <w:r/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2) земельный участок с условным номером :ЗУ22 присоединить к земельным участкам с кадастровыми номерами 44:27:040105:69, </w:t>
      </w:r>
      <w:r>
        <w:rPr>
          <w:rFonts w:ascii="Times New Roman" w:hAnsi="Times New Roman" w:cs="Times New Roman"/>
          <w:color w:val="000000"/>
          <w:sz w:val="26"/>
        </w:rPr>
        <w:t xml:space="preserve">44:27:040105:70, </w:t>
      </w:r>
      <w:r>
        <w:rPr>
          <w:rFonts w:ascii="Times New Roman" w:hAnsi="Times New Roman" w:cs="Times New Roman"/>
          <w:color w:val="000000"/>
          <w:sz w:val="26"/>
        </w:rPr>
        <w:t xml:space="preserve">44:27:040105:72, </w:t>
      </w:r>
      <w:r>
        <w:rPr>
          <w:rFonts w:ascii="Times New Roman" w:hAnsi="Times New Roman" w:cs="Times New Roman"/>
          <w:color w:val="000000"/>
          <w:sz w:val="26"/>
        </w:rPr>
        <w:t xml:space="preserve">44:27:040105:92, образовав единый земельный участок</w:t>
      </w:r>
      <w:r>
        <w:rPr>
          <w:rFonts w:ascii="Times New Roman" w:hAnsi="Times New Roman" w:cs="Times New Roman"/>
          <w:color w:val="000000"/>
          <w:sz w:val="26"/>
        </w:rPr>
        <w:t xml:space="preserve">;</w:t>
      </w:r>
      <w:r/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3) перераспределить земельный участок с кадастровым номером 44:27:040105:87 с учетом фактического использования территории;</w:t>
      </w:r>
      <w:r/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4) предусмотреть образование единого земельного участка под объектом культурного наследия по адресу: г. Кострома, ул. Симановского, д. 24/26 и                    ул. Пятницкой, д. 26а;</w:t>
      </w:r>
      <w:r/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5) изменить границу земельного участка с условным номером :ЗУ1, исключив изломанность его границ по ул. Ленина, соответственно изменив границу границу земельного участка с условным номером :ЗУ24 с включением территории вдоль ул. Ленина;</w:t>
      </w:r>
      <w:r/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6) изменить границу земельного участка с условным номером :ЗУ3, исключив из границ земельного участка часть объекта недвижимости;</w:t>
      </w:r>
      <w:r>
        <w:rPr>
          <w:rFonts w:ascii="Times New Roman" w:hAnsi="Times New Roman" w:cs="Times New Roman"/>
          <w:color w:val="000000"/>
          <w:sz w:val="26"/>
        </w:rPr>
        <w:t xml:space="preserve"> </w:t>
      </w:r>
      <w:r/>
      <w:r/>
    </w:p>
    <w:p>
      <w:pPr>
        <w:pStyle w:val="723"/>
        <w:contextualSpacing w:val="0"/>
        <w:ind w:left="680" w:right="0" w:firstLine="0"/>
        <w:jc w:val="both"/>
        <w:spacing w:before="0" w:after="0" w:line="276" w:lineRule="auto"/>
        <w:shd w:val="clear" w:color="auto" w:fill="ffffff"/>
        <w:rPr>
          <w:rFonts w:ascii="Times New Roman" w:hAnsi="Times New Roman" w:cs="Times New Roman"/>
          <w:color w:val="000000"/>
          <w:sz w:val="26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highlight w:val="none"/>
        </w:rPr>
      </w:r>
    </w:p>
    <w:p>
      <w:pPr>
        <w:pStyle w:val="723"/>
        <w:contextualSpacing w:val="0"/>
        <w:ind w:left="680" w:right="0" w:firstLine="0"/>
        <w:jc w:val="both"/>
        <w:spacing w:before="0" w:after="0" w:line="276" w:lineRule="auto"/>
        <w:shd w:val="clear" w:color="auto" w:fill="ffffff"/>
        <w:rPr>
          <w:rFonts w:ascii="Times New Roman" w:hAnsi="Times New Roman" w:cs="Times New Roman"/>
          <w:color w:val="000000"/>
          <w:sz w:val="26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в Текстовой части проекта межевания территории:</w:t>
      </w:r>
      <w:r>
        <w:rPr>
          <w:rFonts w:ascii="Times New Roman" w:hAnsi="Times New Roman" w:cs="Times New Roman"/>
          <w:color w:val="000000"/>
          <w:sz w:val="26"/>
          <w:highlight w:val="none"/>
        </w:rPr>
      </w:r>
      <w:r/>
    </w:p>
    <w:p>
      <w:pPr>
        <w:pStyle w:val="723"/>
        <w:contextualSpacing w:val="0"/>
        <w:ind w:left="680" w:right="0" w:firstLine="0"/>
        <w:jc w:val="both"/>
        <w:spacing w:before="0" w:after="0" w:line="276" w:lineRule="auto"/>
        <w:shd w:val="clear" w:color="auto" w:fill="ffffff"/>
        <w:suppressLineNumbers w:val="0"/>
      </w:pPr>
      <w:r>
        <w:rPr>
          <w:rFonts w:ascii="Times New Roman" w:hAnsi="Times New Roman" w:cs="Times New Roman"/>
          <w:color w:val="000000"/>
          <w:sz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</w:rPr>
        <w:t xml:space="preserve">7) уточнить способы образования земельных участков с условными номерами :ЗУ16, :ЗУ17, :ЗУ18;</w:t>
      </w:r>
      <w:r/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rPr>
          <w:rFonts w:ascii="Times New Roman" w:hAnsi="Times New Roman" w:cs="Times New Roman"/>
          <w:color w:val="000000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6"/>
        </w:rPr>
        <w:t xml:space="preserve">8) в способе образования земельного участка с условным номером :ЗУ3 дополнить информацией об утраченных объектах культурного наследия;</w:t>
      </w:r>
      <w:r>
        <w:rPr>
          <w:rFonts w:ascii="Times New Roman" w:hAnsi="Times New Roman" w:cs="Times New Roman"/>
          <w:color w:val="000000"/>
          <w:sz w:val="26"/>
          <w:highlight w:val="none"/>
        </w:rPr>
      </w:r>
      <w:r/>
    </w:p>
    <w:p>
      <w:pPr>
        <w:pStyle w:val="723"/>
        <w:contextualSpacing w:val="0"/>
        <w:ind w:left="0" w:right="0" w:firstLine="680"/>
        <w:jc w:val="both"/>
        <w:spacing w:before="0" w:after="0" w:line="276" w:lineRule="auto"/>
        <w:shd w:val="clear" w:color="auto" w:fill="ffffff"/>
        <w:rPr>
          <w:rFonts w:ascii="Times New Roman" w:hAnsi="Times New Roman" w:cs="Times New Roman"/>
          <w:color w:val="000000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6"/>
          <w:highlight w:val="none"/>
        </w:rPr>
        <w:t xml:space="preserve">9) в промежуточных этапах в способах образования земельных участков с условными номерами: ЗУ1 и ЗУ9 указать площади земельных участков.</w:t>
      </w:r>
      <w:r>
        <w:rPr>
          <w:rFonts w:ascii="Times New Roman" w:hAnsi="Times New Roman" w:cs="Times New Roman"/>
          <w:color w:val="000000"/>
          <w:sz w:val="26"/>
          <w:highlight w:val="none"/>
        </w:rPr>
      </w:r>
      <w:r/>
      <w:r>
        <w:rPr>
          <w:rFonts w:ascii="Times New Roman" w:hAnsi="Times New Roman" w:cs="Times New Roman"/>
          <w:color w:val="000000"/>
          <w:sz w:val="26"/>
          <w:highlight w:val="none"/>
        </w:rPr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</w:r>
    </w:p>
    <w:p>
      <w:pPr>
        <w:pStyle w:val="661"/>
        <w:numPr>
          <w:ilvl w:val="0"/>
          <w:numId w:val="0"/>
        </w:numPr>
        <w:ind w:firstLine="737"/>
        <w:jc w:val="both"/>
        <w:shd w:val="clear" w:color="auto" w:fill="ffffff"/>
        <w:outlineLvl w:val="0"/>
      </w:pPr>
      <w:r>
        <w:rPr>
          <w:b/>
          <w:bCs/>
          <w:sz w:val="26"/>
          <w:szCs w:val="26"/>
        </w:rPr>
        <w:t xml:space="preserve">Аргументированные рекомендации</w:t>
      </w:r>
      <w:r>
        <w:rPr>
          <w:b/>
          <w:bCs/>
          <w:sz w:val="26"/>
          <w:szCs w:val="26"/>
          <w:lang w:eastAsia="en-US"/>
        </w:rPr>
        <w:t xml:space="preserve"> организатора </w:t>
      </w:r>
      <w:r>
        <w:rPr>
          <w:b/>
          <w:bCs/>
          <w:sz w:val="26"/>
          <w:szCs w:val="26"/>
          <w:lang w:bidi="en-US" w:eastAsia="en-US"/>
        </w:rPr>
        <w:t xml:space="preserve">общественных обсуждений</w:t>
      </w:r>
      <w:r>
        <w:rPr>
          <w:b/>
          <w:bCs/>
          <w:sz w:val="26"/>
          <w:szCs w:val="26"/>
          <w:lang w:eastAsia="en-US"/>
        </w:rPr>
        <w:t xml:space="preserve"> по предложениям и замечаниям от участников общественных обсуждений: </w:t>
      </w:r>
      <w:r/>
    </w:p>
    <w:tbl>
      <w:tblPr>
        <w:tblW w:w="10090" w:type="dxa"/>
        <w:tblInd w:w="-238" w:type="dxa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34"/>
        <w:gridCol w:w="6179"/>
        <w:gridCol w:w="3177"/>
      </w:tblGrid>
      <w:tr>
        <w:trPr>
          <w:trHeight w:val="7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textDirection w:val="lrTb"/>
            <w:noWrap w:val="false"/>
          </w:tcPr>
          <w:p>
            <w:pPr>
              <w:pStyle w:val="661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N п/п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textDirection w:val="lrTb"/>
            <w:noWrap w:val="false"/>
          </w:tcPr>
          <w:p>
            <w:pPr>
              <w:pStyle w:val="661"/>
              <w:ind w:right="518" w:firstLine="351"/>
              <w:jc w:val="center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Содержание предложения (замечания)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textDirection w:val="lrTb"/>
            <w:noWrap w:val="false"/>
          </w:tcPr>
          <w:p>
            <w:pPr>
              <w:pStyle w:val="661"/>
              <w:ind w:right="229" w:firstLine="0"/>
              <w:jc w:val="center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Рекомендации организатора</w:t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color w:val="000000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от Старостиной О. Н. поступил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о предложение исключить часть земельного участка под частью дома № 10 по ул. Симановского (где располагается квартира № 7) из земельного участка объекта культурного наследия «Дом жилой Волковых» по адресу: г. Кострома, ул. Симановского, 8-10, лит.А</w:t>
            </w: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предложение учесть не представляется возможным, так как границы территории объектов культурного наследия поставлены на государственный кадастровый учет в установленном законном порядке. Кроме того, квартира является частью единого объекта недвижимости</w:t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от Михальчук О. Н.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поступило предложение исключит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ь часть земельного участка под частью дома № 10 по ул. Симановского   (где располагается квартира № 5) из земельного участка объекта культурного наследия «Дом жилой Волковых» по адресу: г. Кострома, ул. Симановского, 8-10, лит.А</w:t>
            </w: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предложение учесть не представляется возможным, так как границы территории объектов культурного наследия поставлены на государственный кадастровый учет в установленном законном порядке. Кроме того, квартира является частью единого объекта недвижимости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0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внести в тестовые и графические материалы утверждаемой части и материалы по обоснованию сведения об объектах культурного наследия, располож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енных на разрабатываемой территории, согласно требованиям, предъявляемым к подготовке и оформлению проектной документации по межеванию территории в историческом поселении федерального значения и в зонах охраны объектов культурного наследия в полном объеме</w:t>
            </w: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земельный участок с условным номером :ЗУ22 присоединить к земельным участкам с кадастровыми номерами 44:27:040105:69,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44:27:040105:70,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44:27:040105:72,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44:27:040105:92, образовав единый земельный участок</w:t>
            </w:r>
            <w:r/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предложение, объединив земельные участки с кадастровыми номерами 44:27:040105:69, </w:t>
            </w:r>
            <w:r>
              <w:rPr>
                <w:sz w:val="26"/>
                <w:szCs w:val="26"/>
                <w:lang w:eastAsia="en-US"/>
              </w:rPr>
              <w:t xml:space="preserve">44:27:040105:92, </w:t>
            </w:r>
            <w:r>
              <w:rPr>
                <w:sz w:val="26"/>
                <w:szCs w:val="26"/>
                <w:lang w:eastAsia="en-US"/>
              </w:rPr>
              <w:t xml:space="preserve">44:27:040105:72, </w:t>
            </w:r>
            <w:r>
              <w:rPr>
                <w:sz w:val="26"/>
                <w:szCs w:val="26"/>
                <w:lang w:eastAsia="en-US"/>
              </w:rPr>
              <w:t xml:space="preserve">44:27:040105:70, </w:t>
            </w:r>
            <w:r>
              <w:rPr>
                <w:sz w:val="26"/>
                <w:szCs w:val="26"/>
                <w:lang w:eastAsia="en-US"/>
              </w:rPr>
              <w:t xml:space="preserve">44:27:040105:77 и земельный участок с условным номером :ЗУ22</w:t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перераспределить земельный участок с кадастровым номером 44:27:040105:87 с учетом фактического использования территории</w:t>
            </w:r>
            <w:r/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предусмотреть образование единого земельного участка под объектом культурного наследия по адресу: г. Кострома, ул. Симановского, д. 24/26 и                    ул. Пятницкой, д. 26а</w:t>
            </w: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изменить границу земельного участка с условным номером :ЗУ1, исключив изломанность его границ по ул. Ленина, соответственно изменив границу границу земельного участка с условным номером :ЗУ24 с включением территории вдоль ул. Ленина</w:t>
            </w:r>
            <w:r/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изменить границу земельного участка с условным номером :ЗУ3, исключив из границ земельного участка часть объекта недвижимости</w:t>
            </w:r>
            <w:r/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уточнить способы образования земельных участков с условными номерами :ЗУ16, :ЗУ17, :ЗУ18</w:t>
            </w:r>
            <w:r/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в способе образования земельного участка с условным номером :ЗУ3 дополнить информацией об утраченных объектах культурного наследия</w:t>
            </w: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4" w:type="dxa"/>
            <w:vMerge w:val="restart"/>
            <w:textDirection w:val="lrTb"/>
            <w:noWrap w:val="false"/>
          </w:tcPr>
          <w:p>
            <w:pPr>
              <w:pStyle w:val="709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9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0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highlight w:val="none"/>
              </w:rPr>
              <w:t xml:space="preserve">в промежуточных этапах в способах образования земельных участков с условными номерами: ЗУ1 и :ЗУ9 указать площади земельных участков</w:t>
            </w:r>
            <w:r/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  <w:r>
              <w:rPr>
                <w:rStyle w:val="700"/>
                <w:rFonts w:cs="Times New Roman"/>
                <w:color w:val="000000"/>
                <w:sz w:val="26"/>
                <w:szCs w:val="26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7" w:type="dxa"/>
            <w:vMerge w:val="restart"/>
            <w:textDirection w:val="lrTb"/>
            <w:noWrap w:val="false"/>
          </w:tcPr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lang w:eastAsia="en-US"/>
              </w:rPr>
            </w:r>
            <w:r/>
          </w:p>
          <w:p>
            <w:pPr>
              <w:pStyle w:val="66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61"/>
        <w:ind w:left="0" w:right="0" w:firstLine="0"/>
        <w:jc w:val="both"/>
        <w:shd w:val="clear" w:color="auto" w:fill="ffffff"/>
      </w:pPr>
      <w:r>
        <w:rPr>
          <w:sz w:val="26"/>
          <w:szCs w:val="26"/>
        </w:rPr>
      </w:r>
      <w:r/>
    </w:p>
    <w:p>
      <w:pPr>
        <w:pStyle w:val="661"/>
        <w:numPr>
          <w:ilvl w:val="0"/>
          <w:numId w:val="0"/>
        </w:numPr>
        <w:ind w:firstLine="680"/>
        <w:jc w:val="both"/>
        <w:keepLines/>
        <w:keepNext/>
        <w:spacing w:line="276" w:lineRule="auto"/>
        <w:shd w:val="clear" w:color="auto" w:fill="ffffff"/>
        <w:rPr>
          <w:rFonts w:ascii="Times New Roman" w:hAnsi="Times New Roman"/>
          <w:sz w:val="26"/>
          <w:szCs w:val="26"/>
          <w:lang w:val="ru-RU"/>
        </w:rPr>
        <w:outlineLvl w:val="0"/>
      </w:pPr>
      <w:r>
        <w:rPr>
          <w:sz w:val="26"/>
          <w:szCs w:val="26"/>
          <w:lang w:val="ru-RU"/>
        </w:rPr>
      </w:r>
      <w:r/>
    </w:p>
    <w:p>
      <w:pPr>
        <w:pStyle w:val="661"/>
        <w:ind w:firstLine="426"/>
        <w:jc w:val="center"/>
        <w:shd w:val="clear" w:color="auto" w:fill="ffffff"/>
      </w:pPr>
      <w:r>
        <w:rPr>
          <w:b/>
          <w:sz w:val="26"/>
          <w:szCs w:val="26"/>
          <w:lang w:eastAsia="en-US"/>
        </w:rPr>
        <w:t xml:space="preserve">Выводы по результатам общественных обсуждений или публичных слушаний:</w:t>
      </w:r>
      <w:r>
        <w:rPr>
          <w:b/>
          <w:sz w:val="26"/>
          <w:szCs w:val="26"/>
          <w:lang w:eastAsia="en-US"/>
        </w:rPr>
      </w:r>
      <w:r/>
    </w:p>
    <w:p>
      <w:pPr>
        <w:pStyle w:val="661"/>
        <w:ind w:firstLine="426"/>
        <w:jc w:val="both"/>
        <w:shd w:val="clear" w:color="auto" w:fill="ffffff"/>
      </w:pPr>
      <w:r>
        <w:rPr>
          <w:sz w:val="26"/>
          <w:szCs w:val="26"/>
          <w:lang w:eastAsia="en-US"/>
        </w:rPr>
        <w:t xml:space="preserve">Целесообразно проект межевания территории отклонить и направить на доработку.</w:t>
      </w:r>
      <w:r>
        <w:br w:type="page"/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bookmarkStart w:id="1" w:name="_GoBack"/>
      <w:r/>
      <w:bookmarkEnd w:id="1"/>
      <w:r/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Начальник Управления архитектуры и </w:t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Градостроительства, главный архитектор города                                    А. В. Козырев</w:t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shd w:val="clear" w:color="auto" w:fill="ffffff"/>
        <w:tabs>
          <w:tab w:val="left" w:pos="142" w:leader="none"/>
          <w:tab w:val="clear" w:pos="720" w:leader="none"/>
        </w:tabs>
      </w:pPr>
      <w:r>
        <w:rPr>
          <w:sz w:val="26"/>
          <w:szCs w:val="26"/>
        </w:rPr>
        <w:t xml:space="preserve">Заместителя начальника</w:t>
      </w:r>
      <w:r/>
    </w:p>
    <w:p>
      <w:pPr>
        <w:pStyle w:val="661"/>
        <w:shd w:val="clear" w:color="auto" w:fill="ffffff"/>
        <w:tabs>
          <w:tab w:val="left" w:pos="142" w:leader="none"/>
          <w:tab w:val="clear" w:pos="720" w:leader="none"/>
        </w:tabs>
      </w:pPr>
      <w:r>
        <w:rPr>
          <w:sz w:val="26"/>
          <w:szCs w:val="26"/>
        </w:rPr>
        <w:t xml:space="preserve">Управления имущественных и земельных отношений</w:t>
      </w:r>
      <w:r/>
    </w:p>
    <w:p>
      <w:pPr>
        <w:pStyle w:val="661"/>
        <w:jc w:val="both"/>
        <w:shd w:val="clear" w:color="auto" w:fill="ffffff"/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  <w:t xml:space="preserve">       О. Л. Аристова</w:t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</w:pPr>
      <w:r>
        <w:rPr>
          <w:sz w:val="26"/>
          <w:szCs w:val="26"/>
          <w:lang w:eastAsia="ru-RU"/>
        </w:rPr>
        <w:t xml:space="preserve">Начальник отдела</w:t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перспективного развития территорий</w:t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Управления архитектуры и градостроительства</w:t>
      </w:r>
      <w:r/>
    </w:p>
    <w:p>
      <w:pPr>
        <w:pStyle w:val="661"/>
        <w:jc w:val="both"/>
        <w:shd w:val="clear" w:color="auto" w:fill="ffffff"/>
      </w:pPr>
      <w:r>
        <w:rPr>
          <w:sz w:val="26"/>
          <w:szCs w:val="26"/>
          <w:lang w:eastAsia="ru-RU"/>
        </w:rPr>
        <w:t xml:space="preserve">Администрации города Костромы </w:t>
        <w:tab/>
        <w:tab/>
        <w:tab/>
        <w:tab/>
        <w:tab/>
        <w:t xml:space="preserve">       Н. А. Сахарова</w:t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1"/>
        <w:ind w:right="197" w:firstLine="0"/>
        <w:jc w:val="both"/>
        <w:shd w:val="clear" w:color="auto" w:fill="ffffff"/>
      </w:pPr>
      <w:r>
        <w:rPr>
          <w:sz w:val="26"/>
          <w:szCs w:val="26"/>
        </w:rPr>
        <w:t xml:space="preserve">В. А. Носкова</w:t>
      </w:r>
      <w:r/>
    </w:p>
    <w:p>
      <w:pPr>
        <w:pStyle w:val="661"/>
        <w:ind w:right="197" w:firstLine="0"/>
        <w:jc w:val="both"/>
        <w:shd w:val="clear" w:color="auto" w:fill="ffffff"/>
      </w:pPr>
      <w:r>
        <w:rPr>
          <w:sz w:val="26"/>
          <w:szCs w:val="26"/>
        </w:rPr>
        <w:t xml:space="preserve">42 66 81</w:t>
      </w:r>
      <w:r/>
    </w:p>
    <w:sectPr>
      <w:footerReference w:type="default" r:id="rId9"/>
      <w:footnotePr/>
      <w:endnotePr/>
      <w:type w:val="nextPage"/>
      <w:pgSz w:w="11906" w:h="16838" w:orient="portrait"/>
      <w:pgMar w:top="719" w:right="850" w:bottom="777" w:left="1680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Courier New">
    <w:panose1 w:val="02070309020205020404"/>
  </w:font>
  <w:font w:name="OpenSymbol">
    <w:panose1 w:val="05040102010807070707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  <w:shd w:val="clear" w:color="auto" w:fill="ffffff"/>
    </w:pPr>
    <w:r/>
    <w:r/>
  </w:p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Caption Char"/>
    <w:basedOn w:val="707"/>
    <w:link w:val="731"/>
    <w:uiPriority w:val="99"/>
  </w:style>
  <w:style w:type="character" w:styleId="651">
    <w:name w:val="Hyperlink"/>
    <w:uiPriority w:val="99"/>
    <w:unhideWhenUsed/>
    <w:rPr>
      <w:color w:val="0000FF" w:themeColor="hyperlink"/>
      <w:u w:val="single"/>
    </w:rPr>
  </w:style>
  <w:style w:type="character" w:styleId="652">
    <w:name w:val="footnote reference"/>
    <w:basedOn w:val="671"/>
    <w:uiPriority w:val="99"/>
    <w:unhideWhenUsed/>
    <w:rPr>
      <w:vertAlign w:val="superscript"/>
    </w:rPr>
  </w:style>
  <w:style w:type="paragraph" w:styleId="653">
    <w:name w:val="endnote text"/>
    <w:basedOn w:val="661"/>
    <w:link w:val="654"/>
    <w:uiPriority w:val="99"/>
    <w:semiHidden/>
    <w:unhideWhenUsed/>
    <w:pPr>
      <w:spacing w:after="0" w:line="240" w:lineRule="auto"/>
    </w:pPr>
    <w:rPr>
      <w:sz w:val="20"/>
    </w:rPr>
  </w:style>
  <w:style w:type="character" w:styleId="654">
    <w:name w:val="Endnote Text Char"/>
    <w:link w:val="653"/>
    <w:uiPriority w:val="99"/>
    <w:rPr>
      <w:sz w:val="20"/>
    </w:rPr>
  </w:style>
  <w:style w:type="character" w:styleId="655">
    <w:name w:val="endnote reference"/>
    <w:basedOn w:val="671"/>
    <w:uiPriority w:val="99"/>
    <w:semiHidden/>
    <w:unhideWhenUsed/>
    <w:rPr>
      <w:vertAlign w:val="superscript"/>
    </w:rPr>
  </w:style>
  <w:style w:type="paragraph" w:styleId="656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657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658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659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66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ar-SA"/>
    </w:rPr>
  </w:style>
  <w:style w:type="paragraph" w:styleId="662">
    <w:name w:val="Heading 1"/>
    <w:basedOn w:val="723"/>
    <w:next w:val="723"/>
    <w:qFormat/>
    <w:pPr>
      <w:jc w:val="center"/>
      <w:keepNext/>
      <w:shd w:val="clear" w:color="auto" w:fill="ffffff"/>
      <w:outlineLvl w:val="0"/>
    </w:pPr>
    <w:rPr>
      <w:b/>
      <w:bCs/>
      <w:caps/>
      <w:sz w:val="28"/>
    </w:rPr>
  </w:style>
  <w:style w:type="paragraph" w:styleId="663">
    <w:name w:val="Heading 2"/>
    <w:basedOn w:val="723"/>
    <w:next w:val="723"/>
    <w:qFormat/>
    <w:pPr>
      <w:ind w:firstLine="709"/>
      <w:jc w:val="both"/>
      <w:keepNext/>
      <w:shd w:val="clear" w:color="auto" w:fill="ffffff"/>
      <w:outlineLvl w:val="1"/>
    </w:pPr>
    <w:rPr>
      <w:b/>
      <w:bCs/>
      <w:iCs/>
      <w:sz w:val="28"/>
      <w:szCs w:val="28"/>
    </w:rPr>
  </w:style>
  <w:style w:type="paragraph" w:styleId="664">
    <w:name w:val="Heading 3"/>
    <w:basedOn w:val="723"/>
    <w:next w:val="723"/>
    <w:qFormat/>
    <w:pPr>
      <w:ind w:firstLine="709"/>
      <w:jc w:val="both"/>
      <w:keepNext/>
      <w:shd w:val="clear" w:color="auto" w:fill="ffffff"/>
      <w:outlineLvl w:val="2"/>
    </w:pPr>
    <w:rPr>
      <w:bCs/>
      <w:sz w:val="28"/>
      <w:szCs w:val="26"/>
    </w:rPr>
  </w:style>
  <w:style w:type="paragraph" w:styleId="665">
    <w:name w:val="Heading 4"/>
    <w:uiPriority w:val="9"/>
    <w:unhideWhenUsed/>
    <w:qFormat/>
    <w:pPr>
      <w:jc w:val="left"/>
      <w:keepLines/>
      <w:keepNext/>
      <w:spacing w:before="320" w:after="200"/>
      <w:widowControl/>
      <w:outlineLvl w:val="3"/>
    </w:pPr>
    <w:rPr>
      <w:rFonts w:ascii="Arial" w:hAnsi="Arial" w:cs="Arial" w:eastAsia="Arial"/>
      <w:b/>
      <w:bCs/>
      <w:color w:val="auto"/>
      <w:sz w:val="26"/>
      <w:szCs w:val="26"/>
      <w:lang w:val="ru-RU" w:bidi="en-US" w:eastAsia="en-US"/>
    </w:rPr>
  </w:style>
  <w:style w:type="paragraph" w:styleId="666">
    <w:name w:val="Heading 5"/>
    <w:basedOn w:val="661"/>
    <w:next w:val="661"/>
    <w:qFormat/>
    <w:pPr>
      <w:jc w:val="center"/>
      <w:keepNext/>
      <w:shd w:val="clear" w:color="auto" w:fill="ffffff"/>
      <w:widowControl w:val="off"/>
      <w:outlineLvl w:val="4"/>
    </w:pPr>
    <w:rPr>
      <w:rFonts w:ascii="Arial" w:hAnsi="Arial"/>
      <w:b/>
      <w:sz w:val="32"/>
      <w:szCs w:val="18"/>
      <w:lang w:val="en-US"/>
    </w:rPr>
  </w:style>
  <w:style w:type="paragraph" w:styleId="667">
    <w:name w:val="Heading 6"/>
    <w:uiPriority w:val="9"/>
    <w:unhideWhenUsed/>
    <w:qFormat/>
    <w:pPr>
      <w:jc w:val="left"/>
      <w:keepLines/>
      <w:keepNext/>
      <w:spacing w:before="320" w:after="200"/>
      <w:widowControl/>
      <w:outlineLvl w:val="5"/>
    </w:pPr>
    <w:rPr>
      <w:rFonts w:ascii="Arial" w:hAnsi="Arial" w:cs="Arial" w:eastAsia="Arial"/>
      <w:b/>
      <w:bCs/>
      <w:color w:val="auto"/>
      <w:sz w:val="22"/>
      <w:szCs w:val="22"/>
      <w:lang w:val="ru-RU" w:bidi="en-US" w:eastAsia="en-US"/>
    </w:rPr>
  </w:style>
  <w:style w:type="paragraph" w:styleId="668">
    <w:name w:val="Heading 7"/>
    <w:uiPriority w:val="9"/>
    <w:unhideWhenUsed/>
    <w:qFormat/>
    <w:pPr>
      <w:jc w:val="left"/>
      <w:keepLines/>
      <w:keepNext/>
      <w:spacing w:before="320" w:after="200"/>
      <w:widowControl/>
      <w:outlineLvl w:val="6"/>
    </w:pPr>
    <w:rPr>
      <w:rFonts w:ascii="Arial" w:hAnsi="Arial" w:cs="Arial" w:eastAsia="Arial"/>
      <w:b/>
      <w:bCs/>
      <w:i/>
      <w:iCs/>
      <w:color w:val="auto"/>
      <w:sz w:val="22"/>
      <w:szCs w:val="22"/>
      <w:lang w:val="ru-RU" w:bidi="en-US" w:eastAsia="en-US"/>
    </w:rPr>
  </w:style>
  <w:style w:type="paragraph" w:styleId="669">
    <w:name w:val="Heading 8"/>
    <w:uiPriority w:val="9"/>
    <w:unhideWhenUsed/>
    <w:qFormat/>
    <w:pPr>
      <w:jc w:val="left"/>
      <w:keepLines/>
      <w:keepNext/>
      <w:spacing w:before="320" w:after="200"/>
      <w:widowControl/>
      <w:outlineLvl w:val="7"/>
    </w:pPr>
    <w:rPr>
      <w:rFonts w:ascii="Arial" w:hAnsi="Arial" w:cs="Arial" w:eastAsia="Arial"/>
      <w:i/>
      <w:iCs/>
      <w:color w:val="auto"/>
      <w:sz w:val="22"/>
      <w:szCs w:val="22"/>
      <w:lang w:val="ru-RU" w:bidi="en-US" w:eastAsia="en-US"/>
    </w:rPr>
  </w:style>
  <w:style w:type="paragraph" w:styleId="670">
    <w:name w:val="Heading 9"/>
    <w:uiPriority w:val="9"/>
    <w:unhideWhenUsed/>
    <w:qFormat/>
    <w:pPr>
      <w:jc w:val="left"/>
      <w:keepLines/>
      <w:keepNext/>
      <w:spacing w:before="320" w:after="200"/>
      <w:widowControl/>
      <w:outlineLvl w:val="8"/>
    </w:pPr>
    <w:rPr>
      <w:rFonts w:ascii="Arial" w:hAnsi="Arial" w:cs="Arial" w:eastAsia="Arial"/>
      <w:i/>
      <w:iCs/>
      <w:color w:val="auto"/>
      <w:sz w:val="21"/>
      <w:szCs w:val="21"/>
      <w:lang w:val="ru-RU" w:bidi="en-US" w:eastAsia="en-US"/>
    </w:rPr>
  </w:style>
  <w:style w:type="character" w:styleId="671" w:default="1">
    <w:name w:val="Default Paragraph Font"/>
    <w:uiPriority w:val="1"/>
    <w:semiHidden/>
    <w:unhideWhenUsed/>
    <w:qFormat/>
  </w:style>
  <w:style w:type="character" w:styleId="672" w:customStyle="1">
    <w:name w:val="Heading 1 Char"/>
    <w:uiPriority w:val="9"/>
    <w:qFormat/>
    <w:rPr>
      <w:rFonts w:ascii="Arial" w:hAnsi="Arial" w:cs="Arial" w:eastAsia="Arial"/>
      <w:sz w:val="40"/>
      <w:szCs w:val="40"/>
    </w:rPr>
  </w:style>
  <w:style w:type="character" w:styleId="673" w:customStyle="1">
    <w:name w:val="Heading 2 Char"/>
    <w:uiPriority w:val="9"/>
    <w:qFormat/>
    <w:rPr>
      <w:rFonts w:ascii="Arial" w:hAnsi="Arial" w:cs="Arial" w:eastAsia="Arial"/>
      <w:sz w:val="34"/>
    </w:rPr>
  </w:style>
  <w:style w:type="character" w:styleId="674" w:customStyle="1">
    <w:name w:val="Heading 3 Char"/>
    <w:uiPriority w:val="9"/>
    <w:qFormat/>
    <w:rPr>
      <w:rFonts w:ascii="Arial" w:hAnsi="Arial" w:cs="Arial" w:eastAsia="Arial"/>
      <w:sz w:val="30"/>
      <w:szCs w:val="30"/>
    </w:rPr>
  </w:style>
  <w:style w:type="character" w:styleId="675" w:customStyle="1">
    <w:name w:val="Heading 4 Char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Heading 5 Char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6 Char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Heading 7 Char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Heading 8 Char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Heading 9 Char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Title Char"/>
    <w:uiPriority w:val="10"/>
    <w:qFormat/>
    <w:rPr>
      <w:sz w:val="48"/>
      <w:szCs w:val="48"/>
    </w:rPr>
  </w:style>
  <w:style w:type="character" w:styleId="682" w:customStyle="1">
    <w:name w:val="Subtitle Char"/>
    <w:uiPriority w:val="11"/>
    <w:qFormat/>
    <w:rPr>
      <w:sz w:val="24"/>
      <w:szCs w:val="24"/>
    </w:rPr>
  </w:style>
  <w:style w:type="character" w:styleId="683" w:customStyle="1">
    <w:name w:val="Quote Char"/>
    <w:uiPriority w:val="29"/>
    <w:qFormat/>
    <w:rPr>
      <w:i/>
    </w:rPr>
  </w:style>
  <w:style w:type="character" w:styleId="684" w:customStyle="1">
    <w:name w:val="Intense Quote Char"/>
    <w:uiPriority w:val="30"/>
    <w:qFormat/>
    <w:rPr>
      <w:i/>
    </w:rPr>
  </w:style>
  <w:style w:type="character" w:styleId="685" w:customStyle="1">
    <w:name w:val="Header Char"/>
    <w:uiPriority w:val="99"/>
    <w:qFormat/>
  </w:style>
  <w:style w:type="character" w:styleId="686" w:customStyle="1">
    <w:name w:val="Footer Char"/>
    <w:uiPriority w:val="99"/>
    <w:qFormat/>
  </w:style>
  <w:style w:type="character" w:styleId="687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88" w:customStyle="1">
    <w:name w:val="Footnote Text Char"/>
    <w:uiPriority w:val="99"/>
    <w:qFormat/>
    <w:rPr>
      <w:sz w:val="18"/>
    </w:rPr>
  </w:style>
  <w:style w:type="character" w:styleId="689" w:customStyle="1">
    <w:name w:val="Привязка сноски"/>
    <w:rPr>
      <w:vertAlign w:val="superscript"/>
    </w:rPr>
  </w:style>
  <w:style w:type="character" w:styleId="690" w:customStyle="1">
    <w:name w:val="Footnote Characters"/>
    <w:uiPriority w:val="99"/>
    <w:unhideWhenUsed/>
    <w:qFormat/>
    <w:rPr>
      <w:vertAlign w:val="superscript"/>
    </w:rPr>
  </w:style>
  <w:style w:type="character" w:styleId="691" w:customStyle="1">
    <w:name w:val="Основной шрифт абзаца1"/>
    <w:qFormat/>
  </w:style>
  <w:style w:type="character" w:styleId="692">
    <w:name w:val="Выделение"/>
    <w:qFormat/>
    <w:rPr>
      <w:i/>
      <w:iCs/>
    </w:rPr>
  </w:style>
  <w:style w:type="character" w:styleId="693" w:customStyle="1">
    <w:name w:val="WW8Num5z0"/>
    <w:qFormat/>
    <w:rPr>
      <w:rFonts w:ascii="Symbol" w:hAnsi="Symbol"/>
    </w:rPr>
  </w:style>
  <w:style w:type="character" w:styleId="694" w:customStyle="1">
    <w:name w:val="Символ нумерации"/>
    <w:qFormat/>
  </w:style>
  <w:style w:type="character" w:styleId="695" w:customStyle="1">
    <w:name w:val="Маркеры списка"/>
    <w:qFormat/>
    <w:rPr>
      <w:rFonts w:ascii="OpenSymbol" w:hAnsi="OpenSymbol" w:eastAsia="OpenSymbol"/>
    </w:rPr>
  </w:style>
  <w:style w:type="character" w:styleId="696" w:customStyle="1">
    <w:name w:val="Текст выноски Знак"/>
    <w:qFormat/>
    <w:rPr>
      <w:rFonts w:ascii="Tahoma" w:hAnsi="Tahoma"/>
      <w:sz w:val="16"/>
      <w:szCs w:val="16"/>
      <w:lang w:eastAsia="ar-SA"/>
    </w:rPr>
  </w:style>
  <w:style w:type="character" w:styleId="697" w:customStyle="1">
    <w:name w:val="Заголовок 5 Знак"/>
    <w:qFormat/>
    <w:rPr>
      <w:rFonts w:ascii="Arial" w:hAnsi="Arial"/>
      <w:b/>
      <w:sz w:val="32"/>
      <w:szCs w:val="18"/>
      <w:lang w:val="en-US" w:eastAsia="ar-SA"/>
    </w:rPr>
  </w:style>
  <w:style w:type="character" w:styleId="698" w:customStyle="1">
    <w:name w:val="Верхний колонтитул Знак"/>
    <w:qFormat/>
    <w:rPr>
      <w:sz w:val="24"/>
      <w:szCs w:val="24"/>
      <w:lang w:eastAsia="ar-SA"/>
    </w:rPr>
  </w:style>
  <w:style w:type="character" w:styleId="699" w:customStyle="1">
    <w:name w:val="Нижний колонтитул Знак"/>
    <w:qFormat/>
    <w:rPr>
      <w:sz w:val="24"/>
      <w:szCs w:val="24"/>
      <w:lang w:eastAsia="ar-SA"/>
    </w:rPr>
  </w:style>
  <w:style w:type="character" w:styleId="700">
    <w:name w:val="Основной шрифт абзаца"/>
    <w:qFormat/>
  </w:style>
  <w:style w:type="paragraph" w:styleId="701">
    <w:name w:val="Заголовок"/>
    <w:basedOn w:val="661"/>
    <w:next w:val="702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702">
    <w:name w:val="Body Text"/>
    <w:basedOn w:val="661"/>
    <w:pPr>
      <w:spacing w:before="0" w:after="140" w:line="276" w:lineRule="auto"/>
      <w:shd w:val="clear" w:color="auto" w:fill="ffffff"/>
    </w:pPr>
  </w:style>
  <w:style w:type="paragraph" w:styleId="703">
    <w:name w:val="List"/>
    <w:basedOn w:val="725"/>
    <w:pPr>
      <w:shd w:val="clear" w:color="auto" w:fill="ffffff"/>
    </w:pPr>
    <w:rPr>
      <w:sz w:val="24"/>
    </w:rPr>
  </w:style>
  <w:style w:type="paragraph" w:styleId="704">
    <w:name w:val="Caption"/>
    <w:basedOn w:val="661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05">
    <w:name w:val="Указатель"/>
    <w:basedOn w:val="661"/>
    <w:qFormat/>
    <w:pPr>
      <w:suppressLineNumbers/>
    </w:pPr>
    <w:rPr>
      <w:rFonts w:cs="Arial"/>
    </w:rPr>
  </w:style>
  <w:style w:type="paragraph" w:styleId="706">
    <w:name w:val="Title"/>
    <w:next w:val="702"/>
    <w:uiPriority w:val="10"/>
    <w:qFormat/>
    <w:pPr>
      <w:contextualSpacing/>
      <w:jc w:val="left"/>
      <w:spacing w:before="300" w:after="200"/>
      <w:widowControl/>
    </w:pPr>
    <w:rPr>
      <w:rFonts w:ascii="Times New Roman" w:hAnsi="Times New Roman" w:cs="Times New Roman" w:eastAsia="Times New Roman"/>
      <w:color w:val="auto"/>
      <w:sz w:val="48"/>
      <w:szCs w:val="48"/>
      <w:lang w:val="ru-RU" w:bidi="en-US" w:eastAsia="en-US"/>
    </w:rPr>
  </w:style>
  <w:style w:type="paragraph" w:styleId="707">
    <w:name w:val="Caption"/>
    <w:basedOn w:val="723"/>
    <w:qFormat/>
    <w:pPr>
      <w:spacing w:before="120" w:after="120"/>
      <w:shd w:val="clear" w:color="auto" w:fill="ffffff"/>
    </w:pPr>
    <w:rPr>
      <w:i/>
      <w:iCs/>
      <w:sz w:val="24"/>
    </w:rPr>
  </w:style>
  <w:style w:type="paragraph" w:styleId="708">
    <w:name w:val="index heading"/>
    <w:basedOn w:val="723"/>
    <w:qFormat/>
    <w:pPr>
      <w:shd w:val="clear" w:color="auto" w:fill="ffffff"/>
    </w:pPr>
    <w:rPr>
      <w:sz w:val="24"/>
    </w:rPr>
  </w:style>
  <w:style w:type="paragraph" w:styleId="709">
    <w:name w:val="List Paragraph"/>
    <w:basedOn w:val="661"/>
    <w:qFormat/>
    <w:pPr>
      <w:contextualSpacing/>
      <w:ind w:left="720" w:firstLine="0"/>
      <w:spacing w:before="0" w:after="200" w:line="276" w:lineRule="auto"/>
      <w:shd w:val="clear" w:color="auto" w:fill="ffffff"/>
    </w:pPr>
    <w:rPr>
      <w:rFonts w:ascii="Calibri" w:hAnsi="Calibri" w:eastAsia="Calibri"/>
      <w:sz w:val="22"/>
      <w:szCs w:val="22"/>
      <w:lang w:eastAsia="en-US"/>
    </w:rPr>
  </w:style>
  <w:style w:type="paragraph" w:styleId="710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1">
    <w:name w:val="Subtitle"/>
    <w:basedOn w:val="724"/>
    <w:next w:val="725"/>
    <w:qFormat/>
    <w:pPr>
      <w:jc w:val="center"/>
      <w:shd w:val="clear" w:color="auto" w:fill="ffffff"/>
    </w:pPr>
    <w:rPr>
      <w:i/>
      <w:iCs/>
    </w:rPr>
  </w:style>
  <w:style w:type="paragraph" w:styleId="712">
    <w:name w:val="Quote"/>
    <w:uiPriority w:val="29"/>
    <w:qFormat/>
    <w:pPr>
      <w:ind w:left="720" w:right="720" w:firstLine="0"/>
      <w:jc w:val="left"/>
      <w:spacing w:before="0" w:after="0"/>
      <w:widowControl/>
    </w:pPr>
    <w:rPr>
      <w:rFonts w:ascii="Times New Roman" w:hAnsi="Times New Roman" w:cs="Times New Roman" w:eastAsia="Times New Roman"/>
      <w:i/>
      <w:color w:val="auto"/>
      <w:sz w:val="24"/>
      <w:szCs w:val="22"/>
      <w:lang w:val="ru-RU" w:bidi="en-US" w:eastAsia="en-US"/>
    </w:rPr>
  </w:style>
  <w:style w:type="paragraph" w:styleId="713">
    <w:name w:val="Intense Quote"/>
    <w:uiPriority w:val="30"/>
    <w:qFormat/>
    <w:pPr>
      <w:ind w:left="720" w:right="720" w:firstLine="0"/>
      <w:jc w:val="left"/>
      <w:spacing w:before="0" w:after="0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color w:val="auto"/>
      <w:sz w:val="24"/>
      <w:szCs w:val="22"/>
      <w:lang w:val="ru-RU" w:bidi="en-US" w:eastAsia="en-US"/>
    </w:rPr>
  </w:style>
  <w:style w:type="paragraph" w:styleId="714">
    <w:name w:val="footnote text"/>
    <w:uiPriority w:val="99"/>
    <w:semiHidden/>
    <w:unhideWhenUsed/>
    <w:pPr>
      <w:jc w:val="left"/>
      <w:spacing w:before="0" w:after="40"/>
      <w:widowControl/>
    </w:pPr>
    <w:rPr>
      <w:rFonts w:ascii="Times New Roman" w:hAnsi="Times New Roman" w:cs="Times New Roman" w:eastAsia="Times New Roman"/>
      <w:color w:val="auto"/>
      <w:sz w:val="18"/>
      <w:szCs w:val="22"/>
      <w:lang w:val="ru-RU" w:bidi="en-US" w:eastAsia="en-US"/>
    </w:rPr>
  </w:style>
  <w:style w:type="paragraph" w:styleId="715">
    <w:name w:val="toc 2"/>
    <w:uiPriority w:val="39"/>
    <w:unhideWhenUsed/>
    <w:pPr>
      <w:ind w:left="283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6">
    <w:name w:val="toc 6"/>
    <w:uiPriority w:val="39"/>
    <w:unhideWhenUsed/>
    <w:pPr>
      <w:ind w:left="1417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7">
    <w:name w:val="toc 7"/>
    <w:uiPriority w:val="39"/>
    <w:unhideWhenUsed/>
    <w:pPr>
      <w:ind w:left="1701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8">
    <w:name w:val="toc 8"/>
    <w:uiPriority w:val="39"/>
    <w:unhideWhenUsed/>
    <w:pPr>
      <w:ind w:left="1984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9">
    <w:name w:val="toc 9"/>
    <w:uiPriority w:val="39"/>
    <w:unhideWhenUsed/>
    <w:pPr>
      <w:ind w:left="2268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20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21" w:customStyle="1">
    <w:name w:val="u"/>
    <w:basedOn w:val="661"/>
    <w:qFormat/>
    <w:pPr>
      <w:ind w:firstLine="260"/>
      <w:jc w:val="both"/>
      <w:shd w:val="clear" w:color="auto" w:fill="ffffff"/>
    </w:pPr>
    <w:rPr>
      <w:lang w:eastAsia="ru-RU"/>
    </w:rPr>
  </w:style>
  <w:style w:type="paragraph" w:styleId="722" w:customStyle="1">
    <w:name w:val="Содержимое таблицы"/>
    <w:basedOn w:val="723"/>
    <w:qFormat/>
    <w:pPr>
      <w:shd w:val="clear" w:color="auto" w:fill="ffffff"/>
    </w:pPr>
  </w:style>
  <w:style w:type="paragraph" w:styleId="723" w:customStyle="1">
    <w:name w:val="Standard"/>
    <w:qFormat/>
    <w:pPr>
      <w:jc w:val="left"/>
      <w:spacing w:before="0" w:after="0"/>
      <w:widowControl w:val="off"/>
    </w:pPr>
    <w:rPr>
      <w:rFonts w:ascii="Times New Roman" w:hAnsi="Times New Roman" w:cs="Times New Roman" w:eastAsia="Lucida Sans Unicode"/>
      <w:color w:val="auto"/>
      <w:sz w:val="21"/>
      <w:szCs w:val="24"/>
      <w:lang w:val="ru-RU" w:bidi="ar-SA" w:eastAsia="ru-RU"/>
    </w:rPr>
  </w:style>
  <w:style w:type="paragraph" w:styleId="724" w:customStyle="1">
    <w:name w:val="Заголовок;Название"/>
    <w:basedOn w:val="723"/>
    <w:next w:val="725"/>
    <w:qFormat/>
    <w:pPr>
      <w:keepNext/>
      <w:spacing w:before="240" w:after="120"/>
      <w:shd w:val="clear" w:color="auto" w:fill="ffffff"/>
    </w:pPr>
    <w:rPr>
      <w:rFonts w:ascii="Arial" w:hAnsi="Arial"/>
      <w:sz w:val="28"/>
      <w:szCs w:val="28"/>
    </w:rPr>
  </w:style>
  <w:style w:type="paragraph" w:styleId="725" w:customStyle="1">
    <w:name w:val="Text body"/>
    <w:basedOn w:val="723"/>
    <w:qFormat/>
    <w:pPr>
      <w:spacing w:before="0" w:after="120"/>
      <w:shd w:val="clear" w:color="auto" w:fill="ffffff"/>
    </w:pPr>
  </w:style>
  <w:style w:type="paragraph" w:styleId="726" w:customStyle="1">
    <w:name w:val="ConsPlusTitle"/>
    <w:qFormat/>
    <w:pPr>
      <w:jc w:val="left"/>
      <w:spacing w:before="0" w:after="0"/>
      <w:widowControl/>
    </w:pPr>
    <w:rPr>
      <w:rFonts w:ascii="Arial" w:hAnsi="Arial" w:cs="Times New Roman" w:eastAsia="Arial"/>
      <w:b/>
      <w:bCs/>
      <w:color w:val="auto"/>
      <w:sz w:val="24"/>
      <w:szCs w:val="22"/>
      <w:lang w:val="ru-RU" w:bidi="ar-SA" w:eastAsia="ru-RU"/>
    </w:rPr>
  </w:style>
  <w:style w:type="paragraph" w:styleId="727" w:customStyle="1">
    <w:name w:val="ConsPlusNormal"/>
    <w:qFormat/>
    <w:pPr>
      <w:ind w:firstLine="720"/>
      <w:jc w:val="left"/>
      <w:spacing w:before="0" w:after="0"/>
      <w:widowControl/>
    </w:pPr>
    <w:rPr>
      <w:rFonts w:ascii="Arial" w:hAnsi="Arial" w:cs="Times New Roman" w:eastAsia="Arial"/>
      <w:color w:val="auto"/>
      <w:sz w:val="24"/>
      <w:szCs w:val="22"/>
      <w:lang w:val="ru-RU" w:bidi="ar-SA" w:eastAsia="ru-RU"/>
    </w:rPr>
  </w:style>
  <w:style w:type="paragraph" w:styleId="728">
    <w:name w:val="Normal (Web)"/>
    <w:basedOn w:val="723"/>
    <w:qFormat/>
    <w:pPr>
      <w:ind w:firstLine="100"/>
      <w:jc w:val="both"/>
      <w:spacing w:before="20" w:after="20"/>
      <w:shd w:val="clear" w:color="auto" w:fill="ffffff"/>
    </w:pPr>
    <w:rPr>
      <w:rFonts w:ascii="Arial" w:hAnsi="Arial"/>
      <w:sz w:val="18"/>
      <w:szCs w:val="18"/>
    </w:rPr>
  </w:style>
  <w:style w:type="paragraph" w:styleId="729" w:customStyle="1">
    <w:name w:val="Верхний и нижний колонтитулы"/>
    <w:basedOn w:val="661"/>
    <w:qFormat/>
    <w:pPr>
      <w:shd w:val="clear" w:color="auto" w:fill="ffffff"/>
    </w:pPr>
  </w:style>
  <w:style w:type="paragraph" w:styleId="730">
    <w:name w:val="Header"/>
    <w:basedOn w:val="661"/>
    <w:pPr>
      <w:shd w:val="clear" w:color="auto" w:fill="ffffff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731">
    <w:name w:val="Footer"/>
    <w:basedOn w:val="661"/>
    <w:pPr>
      <w:shd w:val="clear" w:color="auto" w:fill="ffffff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732" w:customStyle="1">
    <w:name w:val="Заголовок таблицы"/>
    <w:basedOn w:val="722"/>
    <w:qFormat/>
    <w:pPr>
      <w:jc w:val="center"/>
      <w:shd w:val="clear" w:color="auto" w:fill="ffffff"/>
    </w:pPr>
    <w:rPr>
      <w:b/>
      <w:bCs/>
    </w:rPr>
  </w:style>
  <w:style w:type="paragraph" w:styleId="733" w:customStyle="1">
    <w:name w:val="ConsPlusCell"/>
    <w:qFormat/>
    <w:pPr>
      <w:jc w:val="left"/>
      <w:spacing w:before="0" w:after="0"/>
      <w:widowControl w:val="off"/>
    </w:pPr>
    <w:rPr>
      <w:rFonts w:ascii="Arial" w:hAnsi="Arial" w:cs="Times New Roman" w:eastAsia="Arial"/>
      <w:color w:val="auto"/>
      <w:sz w:val="24"/>
      <w:szCs w:val="22"/>
      <w:lang w:val="ru-RU" w:bidi="ar-SA" w:eastAsia="ar-SA"/>
    </w:rPr>
  </w:style>
  <w:style w:type="paragraph" w:styleId="734" w:customStyle="1">
    <w:name w:val="ConsPlusNonformat"/>
    <w:qFormat/>
    <w:pPr>
      <w:jc w:val="left"/>
      <w:spacing w:before="0" w:after="0"/>
      <w:widowControl/>
    </w:pPr>
    <w:rPr>
      <w:rFonts w:ascii="Courier New" w:hAnsi="Courier New" w:cs="Times New Roman" w:eastAsia="Arial"/>
      <w:color w:val="auto"/>
      <w:sz w:val="24"/>
      <w:szCs w:val="22"/>
      <w:lang w:val="ru-RU" w:bidi="ar-SA" w:eastAsia="ar-SA"/>
    </w:rPr>
  </w:style>
  <w:style w:type="paragraph" w:styleId="735">
    <w:name w:val="Balloon Text"/>
    <w:basedOn w:val="661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6" w:customStyle="1">
    <w:name w:val="Default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000000"/>
      <w:sz w:val="24"/>
      <w:szCs w:val="24"/>
      <w:lang w:val="ru-RU" w:bidi="en-US" w:eastAsia="en-US"/>
    </w:rPr>
  </w:style>
  <w:style w:type="numbering" w:styleId="737" w:default="1">
    <w:name w:val="No List"/>
    <w:uiPriority w:val="99"/>
    <w:semiHidden/>
    <w:unhideWhenUsed/>
    <w:qFormat/>
  </w:style>
  <w:style w:type="numbering" w:styleId="738" w:customStyle="1">
    <w:name w:val="WW8Num1"/>
    <w:qFormat/>
  </w:style>
  <w:style w:type="numbering" w:styleId="739" w:customStyle="1">
    <w:name w:val="WW8Num4"/>
    <w:qFormat/>
  </w:style>
  <w:style w:type="numbering" w:styleId="740" w:customStyle="1">
    <w:name w:val="WW8Num5"/>
    <w:qFormat/>
  </w:style>
  <w:style w:type="numbering" w:styleId="741" w:customStyle="1">
    <w:name w:val="WW8Num2"/>
    <w:qFormat/>
  </w:style>
  <w:style w:type="numbering" w:styleId="742" w:customStyle="1">
    <w:name w:val="WW8Num3"/>
    <w:qFormat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"/>
    <w:basedOn w:val="743"/>
    <w:tblPr/>
  </w:style>
  <w:style w:type="table" w:styleId="74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7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7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7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7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8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0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1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1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1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1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1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3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3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4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4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4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50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51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52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53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54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55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56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57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58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59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60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61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62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870">
    <w:name w:val="Table Grid 1"/>
    <w:basedOn w:val="743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77</cp:revision>
  <dcterms:created xsi:type="dcterms:W3CDTF">2021-04-08T12:53:00Z</dcterms:created>
  <dcterms:modified xsi:type="dcterms:W3CDTF">2022-07-12T08:55:58Z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