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75" w:rsidRDefault="00050E75">
      <w:pPr>
        <w:widowControl w:val="0"/>
        <w:autoSpaceDE w:val="0"/>
        <w:autoSpaceDN w:val="0"/>
        <w:adjustRightInd w:val="0"/>
        <w:spacing w:after="0" w:line="240" w:lineRule="auto"/>
        <w:jc w:val="both"/>
        <w:outlineLvl w:val="0"/>
        <w:rPr>
          <w:rFonts w:ascii="Calibri" w:hAnsi="Calibri" w:cs="Calibri"/>
        </w:rPr>
      </w:pPr>
    </w:p>
    <w:p w:rsidR="00050E75" w:rsidRDefault="00050E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ОБРАЗОВАНИЯ И НАУКИ РОССИЙСКОЙ ФЕДЕРАЦИИ</w:t>
      </w:r>
    </w:p>
    <w:p w:rsidR="00050E75" w:rsidRDefault="00050E75">
      <w:pPr>
        <w:widowControl w:val="0"/>
        <w:autoSpaceDE w:val="0"/>
        <w:autoSpaceDN w:val="0"/>
        <w:adjustRightInd w:val="0"/>
        <w:spacing w:after="0" w:line="240" w:lineRule="auto"/>
        <w:jc w:val="center"/>
        <w:rPr>
          <w:rFonts w:ascii="Calibri" w:hAnsi="Calibri" w:cs="Calibri"/>
          <w:b/>
          <w:bCs/>
        </w:rPr>
      </w:pP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июня 2013 г. N АП-1073/02</w:t>
      </w:r>
      <w:bookmarkStart w:id="0" w:name="_GoBack"/>
      <w:bookmarkEnd w:id="0"/>
    </w:p>
    <w:p w:rsidR="00050E75" w:rsidRDefault="00050E75">
      <w:pPr>
        <w:widowControl w:val="0"/>
        <w:autoSpaceDE w:val="0"/>
        <w:autoSpaceDN w:val="0"/>
        <w:adjustRightInd w:val="0"/>
        <w:spacing w:after="0" w:line="240" w:lineRule="auto"/>
        <w:jc w:val="center"/>
        <w:rPr>
          <w:rFonts w:ascii="Calibri" w:hAnsi="Calibri" w:cs="Calibri"/>
          <w:b/>
          <w:bCs/>
        </w:rPr>
      </w:pP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ПОКАЗАТЕЛЕЙ ЭФФЕКТИВНОСТИ</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рамках реализации </w:t>
      </w:r>
      <w:hyperlink r:id="rId5" w:history="1">
        <w:r>
          <w:rPr>
            <w:rFonts w:ascii="Calibri" w:hAnsi="Calibri" w:cs="Calibri"/>
            <w:color w:val="0000FF"/>
          </w:rPr>
          <w:t>Программы</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2013 - 2018 годы, в соответствии с приказом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w:t>
      </w:r>
      <w:proofErr w:type="gramEnd"/>
      <w:r>
        <w:rPr>
          <w:rFonts w:ascii="Calibri" w:hAnsi="Calibri" w:cs="Calibri"/>
        </w:rPr>
        <w:t xml:space="preserve"> (муниципальных) учреждений" Минобрнауки России подготовлены Методические </w:t>
      </w:r>
      <w:hyperlink w:anchor="Par27" w:history="1">
        <w:r>
          <w:rPr>
            <w:rFonts w:ascii="Calibri" w:hAnsi="Calibri" w:cs="Calibri"/>
            <w:color w:val="0000FF"/>
          </w:rPr>
          <w:t>рекомендации</w:t>
        </w:r>
      </w:hyperlink>
      <w:r>
        <w:rPr>
          <w:rFonts w:ascii="Calibri" w:hAnsi="Calibri" w:cs="Calibri"/>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 показатели эффективности соответственно).</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Методических </w:t>
      </w:r>
      <w:hyperlink w:anchor="Par27" w:history="1">
        <w:r>
          <w:rPr>
            <w:rFonts w:ascii="Calibri" w:hAnsi="Calibri" w:cs="Calibri"/>
            <w:color w:val="0000FF"/>
          </w:rPr>
          <w:t>рекомендаций</w:t>
        </w:r>
      </w:hyperlink>
      <w:r>
        <w:rPr>
          <w:rFonts w:ascii="Calibri" w:hAnsi="Calibri" w:cs="Calibri"/>
        </w:rPr>
        <w:t xml:space="preserve"> органам государственной власти субъектов Российской Федерации и органам местного самоуправления (при участии организаций, осуществляющих функции государственно-общественного управления, профсоюзных организаций и трудовых коллективов) необходимо разработать и утвердить локальными нормативными актами соответствующие показатели эффективности в срок до 26 июня 2013 года.</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 органов местного самоуправления, государственных (муниципальных) учреждений в сфере образования.</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50E75" w:rsidRDefault="00050E75">
      <w:pPr>
        <w:widowControl w:val="0"/>
        <w:autoSpaceDE w:val="0"/>
        <w:autoSpaceDN w:val="0"/>
        <w:adjustRightInd w:val="0"/>
        <w:spacing w:after="0" w:line="240" w:lineRule="auto"/>
        <w:jc w:val="right"/>
        <w:rPr>
          <w:rFonts w:ascii="Calibri" w:hAnsi="Calibri" w:cs="Calibri"/>
        </w:rPr>
      </w:pP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050E75" w:rsidRDefault="00050E75">
      <w:pPr>
        <w:widowControl w:val="0"/>
        <w:autoSpaceDE w:val="0"/>
        <w:autoSpaceDN w:val="0"/>
        <w:adjustRightInd w:val="0"/>
        <w:spacing w:after="0" w:line="240" w:lineRule="auto"/>
        <w:jc w:val="right"/>
        <w:rPr>
          <w:rFonts w:ascii="Calibri" w:hAnsi="Calibri" w:cs="Calibri"/>
        </w:rPr>
      </w:pPr>
      <w:r>
        <w:rPr>
          <w:rFonts w:ascii="Calibri" w:hAnsi="Calibri" w:cs="Calibri"/>
        </w:rPr>
        <w:t>18 июня 2013 г.</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center"/>
        <w:rPr>
          <w:rFonts w:ascii="Calibri" w:hAnsi="Calibri" w:cs="Calibri"/>
          <w:b/>
          <w:bCs/>
        </w:rPr>
      </w:pPr>
      <w:bookmarkStart w:id="1" w:name="Par27"/>
      <w:bookmarkEnd w:id="1"/>
      <w:r>
        <w:rPr>
          <w:rFonts w:ascii="Calibri" w:hAnsi="Calibri" w:cs="Calibri"/>
          <w:b/>
          <w:bCs/>
        </w:rPr>
        <w:t>МЕТОДИЧЕСКИЕ РЕКОМЕНДАЦИИ</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МИНОБРНАУКИ РОССИИ ПО РАЗРАБОТКЕ ОРГАНАМИ ГОСУДАРСТВЕННОЙ</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ПОКАЗАТЕЛЕЙ ЭФФЕКТИВНОСТИ ДЕЯТЕЛЬНОСТИ</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УЧРЕЖДЕНИЙ В СФЕРЕ</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ИХ РУКОВОДИТЕЛЕЙ И ОТДЕЛЬНЫХ</w:t>
      </w:r>
    </w:p>
    <w:p w:rsidR="00050E75" w:rsidRDefault="00050E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РАБОТНИКОВ</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23</w:t>
        </w:r>
      </w:hyperlink>
      <w:r>
        <w:rPr>
          <w:rFonts w:ascii="Calibri" w:hAnsi="Calibri" w:cs="Calibri"/>
        </w:rPr>
        <w:t xml:space="preserve"> приложения N 2 к Программе поэтапного совершенствования оплаты труда в государственных (муниципальных) учреждениях на 2013-2018 годы, утвержденной </w:t>
      </w:r>
      <w:r>
        <w:rPr>
          <w:rFonts w:ascii="Calibri" w:hAnsi="Calibri" w:cs="Calibri"/>
        </w:rPr>
        <w:lastRenderedPageBreak/>
        <w:t>распоряжением Правительства Российской Федерации от 26 ноября 2012 г. N 2190-р, а также на основании приказа Минтруда России от 13 мая 2013 г. N 202 "О проведении пилотного внедрения мероприятий по обеспечению взаимодействия федеральных органов исполнительной власти и</w:t>
      </w:r>
      <w:proofErr w:type="gramEnd"/>
      <w:r>
        <w:rPr>
          <w:rFonts w:ascii="Calibri" w:hAnsi="Calibri" w:cs="Calibri"/>
        </w:rPr>
        <w:t xml:space="preserve"> </w:t>
      </w:r>
      <w:proofErr w:type="gramStart"/>
      <w:r>
        <w:rPr>
          <w:rFonts w:ascii="Calibri" w:hAnsi="Calibri" w:cs="Calibri"/>
        </w:rPr>
        <w:t>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Минобрнауки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работников (далее - Методические рекомендации).</w:t>
      </w:r>
      <w:proofErr w:type="gramEnd"/>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разработаны с учетом предложений, представленных пилотными регионами (письмо Минтруда России от 13 июня 2013 г. N 14-1/10/2-3236)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 осуществляющих реализацию программ дошкольного, общего, начального профессионального и среднего профессионального образования (далее - Примерные направления).</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 осуществляющие государственно-общественное управление в сфере образования, трудовые коллективы, профсоюзные организации.</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(учредителя) и образовательной организации соответственно.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 осуществляющих государственно-общественное управление в сфере образования, трудовых коллективов и профсоюзных организаций.</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Показатели эффективности для руководителя</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организации</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Примерных направлений и с учетом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 муниципалитетом разрабатываются соответствующие показатели эффективности деятельности руководителя образовательной организации и их индикаторы, на основании которых будет осуществляться учет результатов деятельности.</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данного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руководителю образовательного учреждения устанавливаются выплаты стимулирующего характера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и с учетом целевых показателей эффективности руководителя, установленного работодателем.</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Примерные направления для разработки</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эффективности деятельности руководителей</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050E75" w:rsidRDefault="00050E75">
      <w:pPr>
        <w:widowControl w:val="0"/>
        <w:autoSpaceDE w:val="0"/>
        <w:autoSpaceDN w:val="0"/>
        <w:adjustRightInd w:val="0"/>
        <w:spacing w:after="0" w:line="240" w:lineRule="auto"/>
        <w:jc w:val="center"/>
        <w:rPr>
          <w:rFonts w:ascii="Calibri" w:hAnsi="Calibri" w:cs="Calibri"/>
        </w:rPr>
        <w:sectPr w:rsidR="00050E75" w:rsidSect="00A049E3">
          <w:pgSz w:w="11906" w:h="16838"/>
          <w:pgMar w:top="1134" w:right="850" w:bottom="1134" w:left="1701" w:header="708" w:footer="708" w:gutter="0"/>
          <w:cols w:space="708"/>
          <w:docGrid w:linePitch="360"/>
        </w:sectPr>
      </w:pPr>
    </w:p>
    <w:p w:rsidR="00050E75" w:rsidRDefault="00050E7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4394"/>
        <w:gridCol w:w="1276"/>
        <w:gridCol w:w="1275"/>
        <w:gridCol w:w="2268"/>
      </w:tblGrid>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Общее образование</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Начальное и среднее профессиональное образование</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1. Для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Соответствие деятельности ОУ требованиям законодательства в сфере образования (отсутствие предписаний надзорных органов, объективных жалоб)</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системы государственно-общественного управления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качеством предоставляемых образовательных услуг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профилактике правонарушений у несовершеннолетних</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социокультурных проектов (школьный музей, театр, социальные проекты, научное общество учащихся, др.)</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привлечению молодых педагогов</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направленных на работу с одаренными детьми</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по сохранению и укреплению здоровья детей</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proofErr w:type="gramStart"/>
            <w:r>
              <w:rPr>
                <w:rFonts w:ascii="Calibri" w:hAnsi="Calibri" w:cs="Calibri"/>
              </w:rPr>
              <w:t>Организация физкультурно-оздоровительной и спортивной работы (спортивные секции, соревнования)</w:t>
            </w:r>
            <w:proofErr w:type="gramEnd"/>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реализации </w:t>
            </w:r>
            <w:proofErr w:type="gramStart"/>
            <w:r>
              <w:rPr>
                <w:rFonts w:ascii="Calibri" w:hAnsi="Calibri" w:cs="Calibri"/>
              </w:rPr>
              <w:t>обучающимися</w:t>
            </w:r>
            <w:proofErr w:type="gramEnd"/>
            <w:r>
              <w:rPr>
                <w:rFonts w:ascii="Calibri" w:hAnsi="Calibri" w:cs="Calibri"/>
              </w:rPr>
              <w:t xml:space="preserve"> индивидуальных учебных планов</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394" w:type="dxa"/>
            <w:tcBorders>
              <w:top w:val="single" w:sz="4" w:space="0" w:color="auto"/>
              <w:left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дополнительного образования на базе образовательного учреждения</w:t>
            </w:r>
          </w:p>
        </w:tc>
        <w:tc>
          <w:tcPr>
            <w:tcW w:w="1276" w:type="dxa"/>
            <w:tcBorders>
              <w:top w:val="single" w:sz="4" w:space="0" w:color="auto"/>
              <w:left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5" w:type="dxa"/>
            <w:tcBorders>
              <w:top w:val="single" w:sz="4" w:space="0" w:color="auto"/>
              <w:left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профильного обучения, предпрофильной подготовки</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Динамика индивидуальных образовательных результатов обучающихся (по материалам контрольных мероприятий)</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Сохранность контингента в пределах одной ступени обучения (коэффициент выбытия из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Отношение среднего балла единого государственного экзамена (в расчете на 1 предмет) у 10 процентов выпускников с лучшими результатами единого государственного экзамена к среднему баллу единого государственного экзамена (в расчете на 1 предмет) у 10 процентов выпускников с худшими результатами единого государственного экзамена</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39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Результаты итоговой аттестации</w:t>
            </w:r>
          </w:p>
        </w:tc>
        <w:tc>
          <w:tcPr>
            <w:tcW w:w="1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6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Показатели эффективности для педагогических работников</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организации</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 на основании которых будет осуществляться учет результатов деятельности.</w:t>
      </w:r>
    </w:p>
    <w:p w:rsidR="00050E75" w:rsidRDefault="00050E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w:t>
      </w: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Примерные направления для разработки показателей</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деятельности педагогических работников</w:t>
      </w:r>
    </w:p>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050E75" w:rsidRDefault="00050E7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6"/>
        <w:gridCol w:w="4348"/>
        <w:gridCol w:w="1315"/>
        <w:gridCol w:w="1274"/>
        <w:gridCol w:w="2276"/>
      </w:tblGrid>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Направления</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Дошкольное образование</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Общее образование</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Начальное и среднее профессиональное образование</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2. Для педагогических работников</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Организация (участие) системных исследований, мониторинга индивидуальных достижений обучающихся</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обеспечивающих взаимодействие с родителями обучающихся</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Участие и результаты участия учеников на олимпиадах, конкурсах, соревнованиях и др.</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Участие в коллективных педагогических проектах ("команда вокруг класса", интегрированные курсы, "виртуальный класс", др.)</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Участие педагога в разработке и реализации основной образовательной программы</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w:t>
            </w:r>
            <w:proofErr w:type="gramStart"/>
            <w:r>
              <w:rPr>
                <w:rFonts w:ascii="Calibri" w:hAnsi="Calibri" w:cs="Calibri"/>
              </w:rPr>
              <w:t>физкультурно-оздоровительной</w:t>
            </w:r>
            <w:proofErr w:type="gramEnd"/>
            <w:r>
              <w:rPr>
                <w:rFonts w:ascii="Calibri" w:hAnsi="Calibri" w:cs="Calibri"/>
              </w:rPr>
              <w:t xml:space="preserve"> и спортивной работы</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Работа с детьми из социально неблагополучных семей</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050E75">
        <w:tblPrEx>
          <w:tblCellMar>
            <w:top w:w="0" w:type="dxa"/>
            <w:bottom w:w="0" w:type="dxa"/>
          </w:tblCellMar>
        </w:tblPrEx>
        <w:trPr>
          <w:tblCellSpacing w:w="5" w:type="nil"/>
        </w:trPr>
        <w:tc>
          <w:tcPr>
            <w:tcW w:w="48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348"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rPr>
                <w:rFonts w:ascii="Calibri" w:hAnsi="Calibri" w:cs="Calibri"/>
              </w:rPr>
            </w:pPr>
            <w:r>
              <w:rPr>
                <w:rFonts w:ascii="Calibri" w:hAnsi="Calibri" w:cs="Calibri"/>
              </w:rPr>
              <w:t>Создание элементов образовательной инфраструктуры (оформление кабинета, музея и пр.)</w:t>
            </w:r>
          </w:p>
        </w:tc>
        <w:tc>
          <w:tcPr>
            <w:tcW w:w="1315"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4"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6" w:type="dxa"/>
            <w:tcBorders>
              <w:top w:val="single" w:sz="4" w:space="0" w:color="auto"/>
              <w:left w:val="single" w:sz="4" w:space="0" w:color="auto"/>
              <w:bottom w:val="single" w:sz="4" w:space="0" w:color="auto"/>
              <w:right w:val="single" w:sz="4" w:space="0" w:color="auto"/>
            </w:tcBorders>
          </w:tcPr>
          <w:p w:rsidR="00050E75" w:rsidRDefault="00050E7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autoSpaceDE w:val="0"/>
        <w:autoSpaceDN w:val="0"/>
        <w:adjustRightInd w:val="0"/>
        <w:spacing w:after="0" w:line="240" w:lineRule="auto"/>
        <w:ind w:firstLine="540"/>
        <w:jc w:val="both"/>
        <w:rPr>
          <w:rFonts w:ascii="Calibri" w:hAnsi="Calibri" w:cs="Calibri"/>
        </w:rPr>
      </w:pPr>
    </w:p>
    <w:p w:rsidR="00050E75" w:rsidRDefault="00050E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4B9" w:rsidRDefault="003614B9"/>
    <w:sectPr w:rsidR="003614B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75"/>
    <w:rsid w:val="00050E75"/>
    <w:rsid w:val="00361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C13E32919BED07DE63C83E0B00577BCBB26A5F807CD39846C473A0E977B5E3DD113D75803926841iBL" TargetMode="External"/><Relationship Id="rId3" Type="http://schemas.openxmlformats.org/officeDocument/2006/relationships/settings" Target="settings.xml"/><Relationship Id="rId7" Type="http://schemas.openxmlformats.org/officeDocument/2006/relationships/hyperlink" Target="consultantplus://offline/ref=7CAC13E32919BED07DE63C83E0B00577BCBB26A5F807CD39846C473A0E49i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AC13E32919BED07DE63C83E0B00577BCBC2BA6FE0DCD39846C473A0E977B5E3DD113D75803906341i1L" TargetMode="External"/><Relationship Id="rId11" Type="http://schemas.openxmlformats.org/officeDocument/2006/relationships/theme" Target="theme/theme1.xml"/><Relationship Id="rId5" Type="http://schemas.openxmlformats.org/officeDocument/2006/relationships/hyperlink" Target="consultantplus://offline/ref=7CAC13E32919BED07DE63C83E0B00577BCBC2BA6FE0DCD39846C473A0E977B5E3DD113D75803906341i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AC13E32919BED07DE63C83E0B00577BCBF26ADFD0DCD39846C473A0E977B5E3DD1134D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1577</Words>
  <Characters>8992</Characters>
  <Application>Microsoft Office Word</Application>
  <DocSecurity>0</DocSecurity>
  <Lines>74</Lines>
  <Paragraphs>21</Paragraphs>
  <ScaleCrop>false</ScaleCrop>
  <Company>ADM</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Наталья Николаевна</dc:creator>
  <cp:lastModifiedBy>Малинина Наталья Николаевна</cp:lastModifiedBy>
  <cp:revision>1</cp:revision>
  <dcterms:created xsi:type="dcterms:W3CDTF">2013-08-15T11:34:00Z</dcterms:created>
  <dcterms:modified xsi:type="dcterms:W3CDTF">2013-08-15T11:40:00Z</dcterms:modified>
</cp:coreProperties>
</file>