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b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jc w:val="center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                                                                                              УТВЕРЖДЕНА</w:t>
      </w:r>
      <w:r>
        <w:rPr>
          <w:sz w:val="26"/>
          <w:szCs w:val="26"/>
        </w:rPr>
      </w:r>
    </w:p>
    <w:p>
      <w:pPr>
        <w:jc w:val="center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                                                                                              постановлением </w:t>
      </w:r>
      <w:r>
        <w:rPr>
          <w:sz w:val="26"/>
          <w:szCs w:val="26"/>
        </w:rPr>
      </w:r>
    </w:p>
    <w:p>
      <w:pPr>
        <w:jc w:val="right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Администрации города Костромы</w:t>
      </w:r>
      <w:r>
        <w:rPr>
          <w:sz w:val="26"/>
          <w:szCs w:val="26"/>
        </w:rPr>
      </w:r>
      <w:r/>
    </w:p>
    <w:p>
      <w:pPr>
        <w:jc w:val="right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»___________2024 г. №____ </w:t>
      </w:r>
      <w:r>
        <w:rPr>
          <w:sz w:val="26"/>
          <w:szCs w:val="26"/>
        </w:rPr>
      </w:r>
    </w:p>
    <w:p>
      <w:pPr>
        <w:jc w:val="center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/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jc w:val="center"/>
        <w:spacing w:line="360" w:lineRule="auto"/>
        <w:rPr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32"/>
          <w:szCs w:val="32"/>
        </w:rPr>
        <w:t xml:space="preserve">ДОКУМЕНТАЦИЯ ПО ПЛАНИРОВКЕ ТЕРРИТОРИИ,</w:t>
      </w:r>
      <w:r>
        <w:rPr>
          <w:b/>
          <w:bCs/>
          <w:color w:val="000000"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  <w:t xml:space="preserve">предусматривающе</w:t>
      </w:r>
      <w:r>
        <w:rPr>
          <w:b/>
          <w:bCs/>
          <w:sz w:val="32"/>
          <w:szCs w:val="32"/>
        </w:rPr>
        <w:t xml:space="preserve">й размещение линейного объекта </w:t>
      </w:r>
      <w:r>
        <w:rPr>
          <w:b/>
          <w:bCs/>
          <w:sz w:val="32"/>
          <w:szCs w:val="32"/>
        </w:rPr>
        <w:t xml:space="preserve">«Автомобильная дорога общего пользования местного значения города Костромы по улице </w:t>
      </w:r>
      <w:r>
        <w:rPr>
          <w:b/>
          <w:bCs/>
          <w:sz w:val="32"/>
          <w:szCs w:val="32"/>
        </w:rPr>
        <w:t xml:space="preserve">Шарьинской</w:t>
      </w:r>
      <w:r>
        <w:rPr>
          <w:b/>
          <w:bCs/>
          <w:sz w:val="32"/>
          <w:szCs w:val="32"/>
        </w:rPr>
        <w:t xml:space="preserve"> на участке от проезда </w:t>
      </w:r>
      <w:r>
        <w:rPr>
          <w:b/>
          <w:bCs/>
          <w:sz w:val="32"/>
          <w:szCs w:val="32"/>
        </w:rPr>
        <w:t xml:space="preserve">Апраксинского</w:t>
      </w:r>
      <w:r>
        <w:rPr>
          <w:b/>
          <w:bCs/>
          <w:sz w:val="32"/>
          <w:szCs w:val="32"/>
        </w:rPr>
        <w:t xml:space="preserve"> до улицы Николая Колесникова»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  <w:t xml:space="preserve">Том 1. Проект планировки территории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  <w:t xml:space="preserve">Часть 1. Основная часть</w:t>
      </w:r>
      <w:r>
        <w:rPr>
          <w:b/>
          <w:bCs/>
          <w:sz w:val="32"/>
          <w:szCs w:val="32"/>
        </w:rPr>
      </w:r>
    </w:p>
    <w:p>
      <w:pPr>
        <w:jc w:val="center"/>
        <w:spacing w:line="360" w:lineRule="auto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ind w:firstLine="540"/>
        <w:jc w:val="center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 xml:space="preserve">Положение о размещении линейного объекта</w:t>
      </w:r>
      <w:r>
        <w:rPr>
          <w:b/>
          <w:bCs/>
          <w:color w:val="000000"/>
          <w:sz w:val="26"/>
          <w:szCs w:val="26"/>
        </w:rPr>
      </w:r>
    </w:p>
    <w:p>
      <w:pPr>
        <w:ind w:firstLine="540"/>
        <w:jc w:val="center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539"/>
        <w:jc w:val="both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1. Наименование, основные характеристики (категор</w:t>
      </w:r>
      <w:r>
        <w:rPr>
          <w:b/>
          <w:bCs/>
          <w:color w:val="000000"/>
          <w:sz w:val="26"/>
          <w:szCs w:val="26"/>
        </w:rPr>
        <w:t xml:space="preserve">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  <w:r>
        <w:rPr>
          <w:b/>
          <w:bCs/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техническим заданием от 25 января 2022 года предусматривается выполнение работ по проектированию объекта: «Автомобильная дорога общего пользования местного значения города Костромы по улице </w:t>
      </w:r>
      <w:r>
        <w:rPr>
          <w:sz w:val="26"/>
          <w:szCs w:val="26"/>
        </w:rPr>
        <w:t xml:space="preserve">Шарьинской</w:t>
      </w:r>
      <w:r>
        <w:rPr>
          <w:sz w:val="26"/>
          <w:szCs w:val="26"/>
        </w:rPr>
        <w:t xml:space="preserve"> на участке от проезда </w:t>
      </w:r>
      <w:r>
        <w:rPr>
          <w:sz w:val="26"/>
          <w:szCs w:val="26"/>
        </w:rPr>
        <w:t xml:space="preserve">Апраксинского</w:t>
      </w:r>
      <w:r>
        <w:rPr>
          <w:sz w:val="26"/>
          <w:szCs w:val="26"/>
        </w:rPr>
        <w:t xml:space="preserve"> до улицы Николая Колесникова».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Основные характеристики</w:t>
      </w:r>
      <w:r>
        <w:rPr>
          <w:b/>
          <w:sz w:val="26"/>
          <w:szCs w:val="26"/>
        </w:rPr>
      </w:r>
    </w:p>
    <w:p>
      <w:pPr>
        <w:pStyle w:val="720"/>
        <w:ind w:firstLine="720"/>
        <w:jc w:val="both"/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Протяженность автомобильной дороги</w:t>
      </w:r>
      <w:r>
        <w:rPr>
          <w:b w:val="0"/>
          <w:sz w:val="26"/>
          <w:szCs w:val="26"/>
        </w:rPr>
        <w:t xml:space="preserve"> общего пользования местного значения города Костромы по улице </w:t>
      </w:r>
      <w:r>
        <w:rPr>
          <w:b w:val="0"/>
          <w:sz w:val="26"/>
          <w:szCs w:val="26"/>
        </w:rPr>
        <w:t xml:space="preserve">Шарьинской</w:t>
      </w:r>
      <w:r>
        <w:rPr>
          <w:b w:val="0"/>
          <w:sz w:val="26"/>
          <w:szCs w:val="26"/>
        </w:rPr>
        <w:t xml:space="preserve"> на участке от проезда </w:t>
      </w:r>
      <w:r>
        <w:rPr>
          <w:b w:val="0"/>
          <w:sz w:val="26"/>
          <w:szCs w:val="26"/>
        </w:rPr>
        <w:t xml:space="preserve">Апраксинско</w:t>
      </w:r>
      <w:r>
        <w:rPr>
          <w:b w:val="0"/>
          <w:sz w:val="26"/>
          <w:szCs w:val="26"/>
        </w:rPr>
        <w:t xml:space="preserve">го</w:t>
      </w:r>
      <w:r>
        <w:rPr>
          <w:b w:val="0"/>
          <w:sz w:val="26"/>
          <w:szCs w:val="26"/>
        </w:rPr>
        <w:t xml:space="preserve"> до улицы Николая Колесникова (далее автодорога)</w:t>
      </w:r>
      <w:r>
        <w:rPr>
          <w:b w:val="0"/>
          <w:sz w:val="26"/>
          <w:szCs w:val="26"/>
        </w:rPr>
        <w:t xml:space="preserve"> составляет 3,548</w:t>
      </w:r>
      <w:r>
        <w:rPr>
          <w:b w:val="0"/>
          <w:sz w:val="26"/>
          <w:szCs w:val="26"/>
        </w:rPr>
        <w:t xml:space="preserve"> км.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Автодорога имеет категорию – магистральная улица районного значения, </w:t>
      </w:r>
      <w:r>
        <w:rPr>
          <w:b w:val="0"/>
          <w:sz w:val="26"/>
          <w:szCs w:val="26"/>
        </w:rPr>
        <w:t xml:space="preserve">расположена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кадастровых кварталах 44:27:020119 и 44:27:030101.</w:t>
      </w:r>
      <w:r>
        <w:rPr>
          <w:b w:val="0"/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Проектом предусмотрено строительство канализационных насосных станций (КНС) и локальных очистных сооружений (ЛОС), расположенных в кадастровом квартале 44:27:030101.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Начало трассы проектиру</w:t>
      </w:r>
      <w:r>
        <w:rPr>
          <w:sz w:val="26"/>
          <w:szCs w:val="26"/>
        </w:rPr>
        <w:t xml:space="preserve">емой автомобильной дороги по улице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Шарьинская</w:t>
      </w:r>
      <w:r>
        <w:rPr>
          <w:sz w:val="26"/>
          <w:szCs w:val="26"/>
        </w:rPr>
        <w:t xml:space="preserve"> ПК0+00 принято на кромке проезжей части проезда </w:t>
      </w:r>
      <w:r>
        <w:rPr>
          <w:sz w:val="26"/>
          <w:szCs w:val="26"/>
        </w:rPr>
        <w:t xml:space="preserve">Апраксинский</w:t>
      </w:r>
      <w:r>
        <w:rPr>
          <w:sz w:val="26"/>
          <w:szCs w:val="26"/>
        </w:rPr>
        <w:t xml:space="preserve">, ко</w:t>
      </w:r>
      <w:r>
        <w:rPr>
          <w:sz w:val="26"/>
          <w:szCs w:val="26"/>
        </w:rPr>
        <w:t xml:space="preserve">нец трассы ПК35+48</w:t>
      </w:r>
      <w:r>
        <w:rPr>
          <w:sz w:val="26"/>
          <w:szCs w:val="26"/>
        </w:rPr>
        <w:t xml:space="preserve"> до границы города</w:t>
      </w:r>
      <w:r>
        <w:rPr>
          <w:sz w:val="26"/>
          <w:szCs w:val="26"/>
        </w:rPr>
        <w:t xml:space="preserve"> Кострома. Протяже</w:t>
      </w:r>
      <w:r>
        <w:rPr>
          <w:sz w:val="26"/>
          <w:szCs w:val="26"/>
        </w:rPr>
        <w:t xml:space="preserve">нность участка строительства улицы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Шарьинская</w:t>
      </w:r>
      <w:r>
        <w:rPr>
          <w:sz w:val="26"/>
          <w:szCs w:val="26"/>
        </w:rPr>
        <w:t xml:space="preserve"> составляет 3548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етров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пикете ПК27+22 (въезд) по пикет ПК27+03 (выезд) предусмотрено устройство разворотной площадки для маршрутных транспортных средств, размером 25х25 м.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Идентификационные сведения объекта</w:t>
      </w:r>
      <w:r>
        <w:rPr>
          <w:b/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Назначение – общего пользования местного значения;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Участок автодороги относится к объектам транспортной инфраструктуры;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Опасных природных процессов и </w:t>
      </w:r>
      <w:r>
        <w:rPr>
          <w:sz w:val="26"/>
          <w:szCs w:val="26"/>
        </w:rPr>
        <w:t xml:space="preserve">явлений</w:t>
      </w:r>
      <w:r>
        <w:rPr>
          <w:sz w:val="26"/>
          <w:szCs w:val="26"/>
        </w:rPr>
        <w:t xml:space="preserve"> и техногенных воздействий на территории не зафиксировано;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 опасным производственным объектам не принадлежит;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пожаро</w:t>
      </w:r>
      <w:r>
        <w:rPr>
          <w:sz w:val="26"/>
          <w:szCs w:val="26"/>
        </w:rPr>
        <w:t xml:space="preserve"> - и взрывопожароопасный;</w:t>
      </w:r>
      <w:r>
        <w:rPr>
          <w:sz w:val="26"/>
          <w:szCs w:val="26"/>
        </w:rPr>
      </w:r>
    </w:p>
    <w:p>
      <w:pPr>
        <w:ind w:firstLine="720"/>
        <w:jc w:val="both"/>
        <w:spacing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Уровень ответственности – нормальный.</w:t>
      </w:r>
      <w:r>
        <w:rPr>
          <w:sz w:val="26"/>
          <w:szCs w:val="26"/>
        </w:rPr>
      </w:r>
    </w:p>
    <w:p>
      <w:pPr>
        <w:pStyle w:val="745"/>
        <w:ind w:left="1080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45"/>
        <w:ind w:left="1080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Технико-экономическая характеристика объекта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left="108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4456" w:type="pct"/>
        <w:jc w:val="center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72"/>
        <w:gridCol w:w="2690"/>
      </w:tblGrid>
      <w:tr>
        <w:trPr>
          <w:cantSplit/>
          <w:jc w:val="center"/>
          <w:trHeight w:val="419"/>
          <w:tblHeader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Показатель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улица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Шарьинская</w:t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419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Назначение дороги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Общего пользования,</w:t>
            </w:r>
            <w:r>
              <w:rPr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местного значения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Протяженность участка дороги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3548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Категория автодороги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магистральная улица районного значения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Расчетная скорость движения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70 км/час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Число полос движения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Ширина полосы движения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3,75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Ширина проезжей части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7,5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Ширина тротуаров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Протяженность тротуаров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2,25 м</w:t>
            </w:r>
            <w:r>
              <w:rPr>
                <w:rFonts w:eastAsia="Times New Roman"/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2706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Наименьший радиус вертикальных кривых:</w:t>
            </w:r>
            <w:r>
              <w:rPr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выпуклой</w:t>
            </w:r>
            <w:r>
              <w:rPr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- вогнутой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15000 м</w:t>
            </w:r>
            <w:r>
              <w:rPr>
                <w:sz w:val="26"/>
                <w:szCs w:val="26"/>
              </w:rPr>
            </w:r>
          </w:p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1000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Наибольший продольный уклон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0,024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Тип дорожной одежды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капитальный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Вид покрытия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асфальтобетон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Расчетная нагрузка для автомобильной дороги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АК-11,5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Расчетная нагрузка для искусственных сооружений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НК-14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Требуемый модуль упругости по дорожной одежде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325 МПа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Перспективная интенсивность движения (на 2042 г.)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4353 авт./</w:t>
            </w:r>
            <w:r>
              <w:rPr>
                <w:rFonts w:eastAsia="Times New Roman"/>
                <w:sz w:val="26"/>
                <w:szCs w:val="26"/>
              </w:rPr>
              <w:t xml:space="preserve">сут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Пропускная способность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385 авт./час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Срок эксплуатации дороги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20 лет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jc w:val="center"/>
          <w:trHeight w:val="284"/>
        </w:trPr>
        <w:tc>
          <w:tcPr>
            <w:tcBorders>
              <w:left w:val="single" w:color="000000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Общая продолжительность строительства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1468" w:type="pct"/>
            <w:vAlign w:val="center"/>
            <w:textDirection w:val="lrTb"/>
            <w:noWrap w:val="false"/>
          </w:tcPr>
          <w:p>
            <w:pPr>
              <w:pStyle w:val="742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21,7 </w:t>
            </w:r>
            <w:r>
              <w:rPr>
                <w:rFonts w:eastAsia="Times New Roman"/>
                <w:sz w:val="26"/>
                <w:szCs w:val="26"/>
              </w:rPr>
              <w:t xml:space="preserve">мес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firstLine="720"/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Назначение объекта:</w:t>
      </w:r>
      <w:r>
        <w:rPr>
          <w:sz w:val="26"/>
          <w:szCs w:val="26"/>
        </w:rPr>
        <w:t xml:space="preserve"> «Автомобильная дорога общего пользования местного значения города Костромы по улице </w:t>
      </w:r>
      <w:r>
        <w:rPr>
          <w:sz w:val="26"/>
          <w:szCs w:val="26"/>
        </w:rPr>
        <w:t xml:space="preserve">Шарьинской</w:t>
      </w:r>
      <w:r>
        <w:rPr>
          <w:sz w:val="26"/>
          <w:szCs w:val="26"/>
        </w:rPr>
        <w:t xml:space="preserve"> на участке от проезда </w:t>
      </w:r>
      <w:r>
        <w:rPr>
          <w:sz w:val="26"/>
          <w:szCs w:val="26"/>
        </w:rPr>
        <w:t xml:space="preserve">Апраксинского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улицы Николая Колесникова» необходима для развития транспортной инфраструктуры городского округа города Кострома.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Строительство автомобильной дороги предусматривается на территории города Костромы на: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землях, государственная собственность на которые не разграничена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44:27:030101:2134</w:t>
      </w:r>
      <w:r>
        <w:rPr>
          <w:sz w:val="26"/>
          <w:szCs w:val="26"/>
        </w:rPr>
        <w:t xml:space="preserve"> (собственность публично-правовых образований)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44:27:030101:1713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(собственность публично-правовых образований)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44:27:030101:862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(собственность публично-правовых образований)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земельный участок 44:27:030101:1918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(собственность публично-правовых образований)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земельный участок 44:27:000000:15791 (многоконтурный, состоит из 4-х контуров)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tabs>
          <w:tab w:val="left" w:pos="709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о категории и классе линейного объекта</w:t>
      </w:r>
      <w:r>
        <w:rPr>
          <w:b/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Категория проектируемого объекта строительства: «Автомобильная дорога общего пользования местного значения города Костромы по улице </w:t>
      </w:r>
      <w:r>
        <w:rPr>
          <w:sz w:val="26"/>
          <w:szCs w:val="26"/>
          <w:lang w:eastAsia="en-US"/>
        </w:rPr>
        <w:t xml:space="preserve">Шарьинской</w:t>
      </w:r>
      <w:r>
        <w:rPr>
          <w:sz w:val="26"/>
          <w:szCs w:val="26"/>
          <w:lang w:eastAsia="en-US"/>
        </w:rPr>
        <w:t xml:space="preserve"> на участке от проезда </w:t>
      </w:r>
      <w:r>
        <w:rPr>
          <w:sz w:val="26"/>
          <w:szCs w:val="26"/>
          <w:lang w:eastAsia="en-US"/>
        </w:rPr>
        <w:t xml:space="preserve">Апраксинского</w:t>
      </w:r>
      <w:r>
        <w:rPr>
          <w:sz w:val="26"/>
          <w:szCs w:val="26"/>
          <w:lang w:eastAsia="en-US"/>
        </w:rPr>
        <w:t xml:space="preserve"> до улицы Николая Колесникова» принята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– </w:t>
      </w:r>
      <w:r>
        <w:rPr>
          <w:sz w:val="26"/>
          <w:szCs w:val="26"/>
          <w:lang w:eastAsia="en-US"/>
        </w:rPr>
        <w:t xml:space="preserve">магистральная улица районного значения</w:t>
      </w:r>
      <w:r>
        <w:rPr>
          <w:i/>
          <w:i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(табл</w:t>
      </w:r>
      <w:r>
        <w:rPr>
          <w:sz w:val="26"/>
          <w:szCs w:val="26"/>
        </w:rPr>
        <w:t xml:space="preserve">ица </w:t>
      </w:r>
      <w:r>
        <w:rPr>
          <w:sz w:val="26"/>
          <w:szCs w:val="26"/>
          <w:lang w:eastAsia="en-US"/>
        </w:rPr>
        <w:t xml:space="preserve">11.1 п.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11.4 СП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42.13330.2016</w:t>
      </w:r>
      <w:r>
        <w:rPr>
          <w:sz w:val="26"/>
          <w:szCs w:val="26"/>
          <w:lang w:eastAsia="en-US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sz w:val="26"/>
          <w:szCs w:val="26"/>
          <w:lang w:eastAsia="en-US"/>
        </w:rPr>
        <w:t xml:space="preserve">)</w:t>
      </w:r>
      <w:r>
        <w:rPr>
          <w:iCs/>
          <w:sz w:val="26"/>
          <w:szCs w:val="26"/>
          <w:lang w:eastAsia="en-US"/>
        </w:rPr>
        <w:t xml:space="preserve">.</w:t>
      </w:r>
      <w:r>
        <w:rPr>
          <w:sz w:val="26"/>
          <w:szCs w:val="26"/>
        </w:rPr>
      </w:r>
    </w:p>
    <w:p>
      <w:pPr>
        <w:contextualSpacing/>
        <w:ind w:firstLine="68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 соответствии с п.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3.1.3 ГОСТ 33382-2015 «Межгосударственный стандарт. Дороги автомобильные общего пользования. Техническая классификация»</w:t>
      </w:r>
      <w:r>
        <w:rPr>
          <w:sz w:val="26"/>
          <w:szCs w:val="26"/>
          <w:lang w:eastAsia="en-US"/>
        </w:rPr>
        <w:t xml:space="preserve">.</w:t>
      </w:r>
      <w:r>
        <w:rPr>
          <w:sz w:val="26"/>
          <w:szCs w:val="26"/>
          <w:lang w:eastAsia="en-US"/>
        </w:rPr>
        <w:t xml:space="preserve"> Класс дороги принят - </w:t>
      </w:r>
      <w:r>
        <w:rPr>
          <w:sz w:val="26"/>
          <w:szCs w:val="26"/>
          <w:lang w:eastAsia="en-US"/>
        </w:rPr>
        <w:t xml:space="preserve">обычная дорога. 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tabs>
          <w:tab w:val="left" w:pos="709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о проектной мощности линейного объекта</w:t>
      </w:r>
      <w:r>
        <w:rPr>
          <w:b/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Приведенная и</w:t>
      </w:r>
      <w:r>
        <w:rPr>
          <w:sz w:val="26"/>
          <w:szCs w:val="26"/>
        </w:rPr>
        <w:t xml:space="preserve">нтенсивность движения на 2022 год</w:t>
      </w:r>
      <w:r>
        <w:rPr>
          <w:sz w:val="26"/>
          <w:szCs w:val="26"/>
        </w:rPr>
        <w:t xml:space="preserve"> согл</w:t>
      </w:r>
      <w:r>
        <w:rPr>
          <w:sz w:val="26"/>
          <w:szCs w:val="26"/>
        </w:rPr>
        <w:t xml:space="preserve">асно информации, полученной от м</w:t>
      </w:r>
      <w:r>
        <w:rPr>
          <w:sz w:val="26"/>
          <w:szCs w:val="26"/>
        </w:rPr>
        <w:t xml:space="preserve">униципального казенного учреждения города Костромы «Дорожное хозяйство» составляет </w:t>
      </w:r>
      <w:r>
        <w:rPr>
          <w:sz w:val="26"/>
          <w:szCs w:val="26"/>
        </w:rPr>
        <w:t xml:space="preserve">2410 </w:t>
      </w:r>
      <w:r>
        <w:rPr>
          <w:sz w:val="26"/>
          <w:szCs w:val="26"/>
        </w:rPr>
        <w:t xml:space="preserve">прив</w:t>
      </w:r>
      <w:r>
        <w:rPr>
          <w:sz w:val="26"/>
          <w:szCs w:val="26"/>
        </w:rPr>
        <w:t xml:space="preserve">. авт./сутки</w:t>
      </w:r>
      <w:r>
        <w:rPr>
          <w:sz w:val="26"/>
          <w:szCs w:val="26"/>
        </w:rPr>
        <w:t xml:space="preserve">. (приведенных автомобилей в сутки).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Перспективный период при назначении категории дороги принимается 20 лет. 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Расчетный срок службы конструкции дорожной одежды принимается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ля капитального типа покрытия – 12 лет.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Ежегодный прирост интенсивности движен</w:t>
      </w:r>
      <w:r>
        <w:rPr>
          <w:sz w:val="26"/>
          <w:szCs w:val="26"/>
        </w:rPr>
        <w:t xml:space="preserve">ия - 3% от интенсивности 2022 года до интенсивности 2042 года.</w:t>
      </w:r>
      <w:r>
        <w:rPr>
          <w:sz w:val="26"/>
          <w:szCs w:val="26"/>
        </w:rPr>
        <w:t xml:space="preserve"> Интенсивность движения транспорта на перспективу лет рассчитана по формуле: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FV</w:t>
      </w:r>
      <w:r>
        <w:rPr>
          <w:sz w:val="26"/>
          <w:szCs w:val="26"/>
        </w:rPr>
        <w:t xml:space="preserve"> =</w:t>
      </w:r>
      <w:r>
        <w:rPr>
          <w:sz w:val="26"/>
          <w:szCs w:val="26"/>
          <w:lang w:val="en-US"/>
        </w:rPr>
        <w:t xml:space="preserve">PV</w:t>
      </w:r>
      <w:r>
        <w:rPr>
          <w:sz w:val="26"/>
          <w:szCs w:val="26"/>
        </w:rPr>
        <w:t xml:space="preserve"> [(1+</w:t>
      </w: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 xml:space="preserve">)</w:t>
      </w:r>
      <w:r>
        <w:rPr>
          <w:sz w:val="26"/>
          <w:szCs w:val="26"/>
          <w:vertAlign w:val="superscript"/>
          <w:lang w:val="en-US"/>
        </w:rPr>
        <w:t xml:space="preserve">n</w:t>
      </w:r>
      <w:r>
        <w:rPr>
          <w:sz w:val="26"/>
          <w:szCs w:val="26"/>
        </w:rPr>
        <w:t xml:space="preserve">]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где: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FV</w:t>
      </w:r>
      <w:r>
        <w:rPr>
          <w:sz w:val="26"/>
          <w:szCs w:val="26"/>
        </w:rPr>
        <w:tab/>
        <w:t xml:space="preserve">-</w:t>
      </w:r>
      <w:r>
        <w:rPr>
          <w:sz w:val="26"/>
          <w:szCs w:val="26"/>
        </w:rPr>
        <w:tab/>
        <w:t xml:space="preserve">будущая интенсивность (приведенная единица)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PV</w:t>
      </w:r>
      <w:r>
        <w:rPr>
          <w:sz w:val="26"/>
          <w:szCs w:val="26"/>
        </w:rPr>
        <w:tab/>
        <w:t xml:space="preserve">-</w:t>
      </w:r>
      <w:r>
        <w:rPr>
          <w:sz w:val="26"/>
          <w:szCs w:val="26"/>
        </w:rPr>
        <w:tab/>
        <w:t xml:space="preserve">текущая интенсивность (приведенная единица)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</w:t>
      </w:r>
      <w:r>
        <w:rPr>
          <w:sz w:val="26"/>
          <w:szCs w:val="26"/>
        </w:rPr>
        <w:tab/>
        <w:t xml:space="preserve">-</w:t>
      </w:r>
      <w:r>
        <w:rPr>
          <w:sz w:val="26"/>
          <w:szCs w:val="26"/>
        </w:rPr>
        <w:tab/>
        <w:t xml:space="preserve">коэффициент роста (</w:t>
      </w:r>
      <w:r>
        <w:rPr>
          <w:sz w:val="26"/>
          <w:szCs w:val="26"/>
        </w:rPr>
        <w:t xml:space="preserve">%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ab/>
        <w:t xml:space="preserve">-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число</w:t>
      </w:r>
      <w:r>
        <w:rPr>
          <w:sz w:val="26"/>
          <w:szCs w:val="26"/>
        </w:rPr>
        <w:t xml:space="preserve"> периодов (год)</w:t>
      </w:r>
      <w:r>
        <w:rPr>
          <w:sz w:val="26"/>
          <w:szCs w:val="26"/>
        </w:rPr>
      </w:r>
    </w:p>
    <w:p>
      <w:pPr>
        <w:ind w:right="-1" w:firstLine="709"/>
        <w:jc w:val="both"/>
        <w:spacing w:line="360" w:lineRule="auto"/>
        <w:tabs>
          <w:tab w:val="left" w:pos="893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2410*(1+0.03)</w:t>
      </w:r>
      <w:r>
        <w:rPr>
          <w:b/>
          <w:sz w:val="26"/>
          <w:szCs w:val="26"/>
          <w:vertAlign w:val="superscript"/>
        </w:rPr>
        <w:t xml:space="preserve">20</w:t>
      </w:r>
      <w:r>
        <w:rPr>
          <w:sz w:val="26"/>
          <w:szCs w:val="26"/>
        </w:rPr>
        <w:t xml:space="preserve"> = 4353 </w:t>
      </w:r>
      <w:r>
        <w:rPr>
          <w:sz w:val="26"/>
          <w:szCs w:val="26"/>
        </w:rPr>
        <w:t xml:space="preserve">прив</w:t>
      </w:r>
      <w:r>
        <w:rPr>
          <w:sz w:val="26"/>
          <w:szCs w:val="26"/>
        </w:rPr>
        <w:t xml:space="preserve">. авт./</w:t>
      </w:r>
      <w:r>
        <w:rPr>
          <w:sz w:val="26"/>
          <w:szCs w:val="26"/>
        </w:rPr>
        <w:t xml:space="preserve">сут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2040 год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Перспективная интенсивность движения на 2042 г</w:t>
      </w:r>
      <w:r>
        <w:rPr>
          <w:sz w:val="26"/>
          <w:szCs w:val="26"/>
        </w:rPr>
        <w:t xml:space="preserve">од</w:t>
      </w:r>
      <w:r>
        <w:rPr>
          <w:sz w:val="26"/>
          <w:szCs w:val="26"/>
        </w:rPr>
        <w:t xml:space="preserve"> составляет: </w:t>
      </w:r>
      <w:r>
        <w:rPr>
          <w:sz w:val="26"/>
          <w:szCs w:val="26"/>
        </w:rPr>
        <w:t xml:space="preserve">4353 </w:t>
      </w:r>
      <w:r>
        <w:rPr>
          <w:sz w:val="26"/>
          <w:szCs w:val="26"/>
        </w:rPr>
        <w:t xml:space="preserve">прив</w:t>
      </w:r>
      <w:r>
        <w:rPr>
          <w:sz w:val="26"/>
          <w:szCs w:val="26"/>
        </w:rPr>
        <w:t xml:space="preserve">. авт./сутки.</w:t>
      </w:r>
      <w:r>
        <w:t xml:space="preserve"> </w:t>
      </w:r>
      <w:r>
        <w:rPr>
          <w:sz w:val="26"/>
          <w:szCs w:val="26"/>
        </w:rPr>
        <w:t xml:space="preserve">(приведенных автомобилей в сутки).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Определение проектной пропускной способности: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Пропускную способность рассчитываем по формуле: Р = b х Р </w:t>
      </w:r>
      <w:r>
        <w:rPr>
          <w:sz w:val="26"/>
          <w:szCs w:val="26"/>
          <w:lang w:val="en-US"/>
        </w:rPr>
        <w:t xml:space="preserve">max</w:t>
      </w:r>
      <w:r>
        <w:rPr>
          <w:sz w:val="26"/>
          <w:szCs w:val="26"/>
        </w:rPr>
        <w:t xml:space="preserve">, где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 - итоговый коэффициент снижения пропускной способности, равный произведению частных коэффициентов: b = b</w:t>
      </w:r>
      <w:r>
        <w:rPr>
          <w:sz w:val="26"/>
          <w:szCs w:val="26"/>
          <w:vertAlign w:val="subscript"/>
        </w:rPr>
        <w:t xml:space="preserve">1</w:t>
      </w:r>
      <w:r>
        <w:rPr>
          <w:sz w:val="26"/>
          <w:szCs w:val="26"/>
        </w:rPr>
        <w:t xml:space="preserve"> х b</w:t>
      </w:r>
      <w:r>
        <w:rPr>
          <w:sz w:val="26"/>
          <w:szCs w:val="26"/>
          <w:vertAlign w:val="subscript"/>
        </w:rPr>
        <w:t xml:space="preserve">2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X</w:t>
      </w:r>
      <w:r>
        <w:rPr>
          <w:sz w:val="26"/>
          <w:szCs w:val="26"/>
        </w:rPr>
        <w:t xml:space="preserve"> b</w:t>
      </w:r>
      <w:r>
        <w:rPr>
          <w:sz w:val="26"/>
          <w:szCs w:val="26"/>
          <w:vertAlign w:val="subscript"/>
        </w:rPr>
        <w:t xml:space="preserve">3</w:t>
      </w:r>
      <w:r>
        <w:rPr>
          <w:sz w:val="26"/>
          <w:szCs w:val="26"/>
        </w:rPr>
        <w:t xml:space="preserve"> х b</w:t>
      </w:r>
      <w:r>
        <w:rPr>
          <w:sz w:val="26"/>
          <w:szCs w:val="26"/>
          <w:vertAlign w:val="subscript"/>
        </w:rPr>
        <w:t xml:space="preserve">17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 </w:t>
      </w:r>
      <w:r>
        <w:rPr>
          <w:sz w:val="26"/>
          <w:szCs w:val="26"/>
        </w:rPr>
        <w:t xml:space="preserve">max</w:t>
      </w:r>
      <w:r>
        <w:rPr>
          <w:sz w:val="26"/>
          <w:szCs w:val="26"/>
        </w:rPr>
        <w:t xml:space="preserve"> - максимальная практическая пропускная способность, легковых авт./час (см. п</w:t>
      </w:r>
      <w:r>
        <w:rPr>
          <w:sz w:val="26"/>
          <w:szCs w:val="26"/>
        </w:rPr>
        <w:t xml:space="preserve">ункт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5.1.16). Максимальная пр</w:t>
      </w:r>
      <w:r>
        <w:rPr>
          <w:sz w:val="26"/>
          <w:szCs w:val="26"/>
        </w:rPr>
        <w:t xml:space="preserve">опускная способность согласно пункт </w:t>
      </w:r>
      <w:r>
        <w:rPr>
          <w:sz w:val="26"/>
          <w:szCs w:val="26"/>
        </w:rPr>
        <w:t xml:space="preserve">5.1.16 для </w:t>
      </w:r>
      <w:r>
        <w:rPr>
          <w:sz w:val="26"/>
          <w:szCs w:val="26"/>
        </w:rPr>
        <w:t xml:space="preserve">двухполосных</w:t>
      </w:r>
      <w:r>
        <w:rPr>
          <w:sz w:val="26"/>
          <w:szCs w:val="26"/>
        </w:rPr>
        <w:t xml:space="preserve"> автодорог - 3600 авт./час в оба направления;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b1 - пункт </w:t>
      </w:r>
      <w:r>
        <w:rPr>
          <w:sz w:val="26"/>
          <w:szCs w:val="26"/>
        </w:rPr>
        <w:t xml:space="preserve">5.1.2 (табл.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4) для 2-х полосной автодороги с шириной проезжей части 7,5 м – 1,00;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b2 – пункт </w:t>
      </w:r>
      <w:r>
        <w:rPr>
          <w:sz w:val="26"/>
          <w:szCs w:val="26"/>
        </w:rPr>
        <w:t xml:space="preserve">5.1.3 – 0,80;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b3 – пункт 5.1.4 (таблица </w:t>
      </w:r>
      <w:r>
        <w:rPr>
          <w:sz w:val="26"/>
          <w:szCs w:val="26"/>
        </w:rPr>
        <w:t xml:space="preserve">5) - 0,95;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b4 – пункт 5.1.4 (таблица </w:t>
      </w:r>
      <w:r>
        <w:rPr>
          <w:sz w:val="26"/>
          <w:szCs w:val="26"/>
        </w:rPr>
        <w:t xml:space="preserve">6) – 0,86;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5.1.4 (</w:t>
      </w:r>
      <w:r>
        <w:rPr>
          <w:sz w:val="26"/>
          <w:szCs w:val="26"/>
        </w:rPr>
        <w:t xml:space="preserve">табл</w:t>
      </w:r>
      <w:r>
        <w:rPr>
          <w:sz w:val="26"/>
          <w:szCs w:val="26"/>
        </w:rPr>
        <w:t xml:space="preserve">ица </w:t>
      </w:r>
      <w:r>
        <w:rPr>
          <w:sz w:val="26"/>
          <w:szCs w:val="26"/>
        </w:rPr>
        <w:t xml:space="preserve">7) - 1</w:t>
      </w:r>
      <w:r>
        <w:rPr>
          <w:sz w:val="26"/>
          <w:szCs w:val="26"/>
        </w:rPr>
        <w:t xml:space="preserve">,00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5.1.5 – 1</w:t>
      </w:r>
      <w:r>
        <w:rPr>
          <w:sz w:val="26"/>
          <w:szCs w:val="26"/>
        </w:rPr>
        <w:t xml:space="preserve">,00</w:t>
      </w:r>
      <w:r>
        <w:rPr>
          <w:sz w:val="26"/>
          <w:szCs w:val="26"/>
        </w:rPr>
        <w:t xml:space="preserve">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7-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5.1.5 – 1,00;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5.1.5 – 1,00;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5.1.6 - 0</w:t>
      </w:r>
      <w:r>
        <w:rPr>
          <w:sz w:val="26"/>
          <w:szCs w:val="26"/>
        </w:rPr>
        <w:t xml:space="preserve">,71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10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5.1.7 - 1,00;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5.1.7- 0,91;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12-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5.1.7- 0,80;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13-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5.1.7- 1,02;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14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5.1.8- 0,82;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15-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5.1.9- 0,70;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16-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5.1.10- 0,63;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17-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5.1.11 - 0,86;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 xml:space="preserve">b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max</w:t>
      </w:r>
      <w:r>
        <w:rPr>
          <w:sz w:val="26"/>
          <w:szCs w:val="26"/>
        </w:rPr>
        <w:t xml:space="preserve"> = 1*0,80*0,95*0,86*1*1*1*1*0,71*1*0,91*0,8*1,02*0,82*</w:t>
      </w:r>
      <w:r>
        <w:rPr>
          <w:sz w:val="26"/>
          <w:szCs w:val="26"/>
        </w:rPr>
      </w:r>
    </w:p>
    <w:p>
      <w:pPr>
        <w:contextualSpacing/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*0,70*0,63*0,86*3600 = 385 авт./час.</w:t>
      </w:r>
      <w:r>
        <w:rPr>
          <w:sz w:val="26"/>
          <w:szCs w:val="26"/>
        </w:rPr>
      </w:r>
    </w:p>
    <w:p>
      <w:pPr>
        <w:contextualSpacing/>
        <w:ind w:left="720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Пропускная способность: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P</w:t>
      </w:r>
      <w:r>
        <w:rPr>
          <w:sz w:val="26"/>
          <w:szCs w:val="26"/>
        </w:rPr>
        <w:t xml:space="preserve"> = 385 авт./час</w:t>
      </w:r>
      <w:r>
        <w:rPr>
          <w:sz w:val="26"/>
          <w:szCs w:val="26"/>
        </w:rPr>
        <w:t xml:space="preserve">= 9240 авт./сутки</w:t>
      </w:r>
      <w:r>
        <w:rPr>
          <w:sz w:val="26"/>
          <w:szCs w:val="26"/>
        </w:rPr>
      </w:r>
    </w:p>
    <w:p>
      <w:pPr>
        <w:contextualSpacing/>
        <w:jc w:val="both"/>
        <w:spacing w:line="360" w:lineRule="auto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</w:r>
      <w:r>
        <w:rPr>
          <w:b/>
          <w:i/>
          <w:sz w:val="26"/>
          <w:szCs w:val="26"/>
          <w:u w:val="single"/>
        </w:rPr>
      </w:r>
    </w:p>
    <w:p>
      <w:pPr>
        <w:contextualSpacing/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Расчет грузооборота:</w:t>
      </w:r>
      <w:r>
        <w:rPr>
          <w:b/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Приведенная интенсивност</w:t>
      </w:r>
      <w:r>
        <w:rPr>
          <w:sz w:val="26"/>
          <w:szCs w:val="26"/>
        </w:rPr>
        <w:t xml:space="preserve">ь движения на 2022 год</w:t>
      </w:r>
      <w:r>
        <w:rPr>
          <w:sz w:val="26"/>
          <w:szCs w:val="26"/>
        </w:rPr>
        <w:t xml:space="preserve"> составляет </w:t>
      </w:r>
      <w:r>
        <w:rPr>
          <w:b/>
          <w:sz w:val="26"/>
          <w:szCs w:val="26"/>
        </w:rPr>
        <w:t xml:space="preserve">2410 приведенных</w:t>
      </w:r>
      <w:r>
        <w:rPr>
          <w:b/>
          <w:sz w:val="26"/>
          <w:szCs w:val="26"/>
        </w:rPr>
        <w:t xml:space="preserve"> авт./сутки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т.ч</w:t>
      </w:r>
      <w:r>
        <w:rPr>
          <w:sz w:val="26"/>
          <w:szCs w:val="26"/>
        </w:rPr>
        <w:t xml:space="preserve">. грузовые: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легкие 1-2 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 – 600 авт./</w:t>
      </w:r>
      <w:r>
        <w:rPr>
          <w:sz w:val="26"/>
          <w:szCs w:val="26"/>
        </w:rPr>
        <w:t xml:space="preserve">сут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средние 2-5 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 – 240 авт./</w:t>
      </w:r>
      <w:r>
        <w:rPr>
          <w:sz w:val="26"/>
          <w:szCs w:val="26"/>
        </w:rPr>
        <w:t xml:space="preserve">сут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тяжелые 5-8 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 – 50 авт. сутки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Годовой объем перевозок составляет: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Q= </w:t>
      </w:r>
      <w:r>
        <w:rPr>
          <w:sz w:val="26"/>
          <w:szCs w:val="26"/>
          <w:u w:val="single"/>
        </w:rPr>
        <w:t xml:space="preserve">307*N*gср.* β*</w:t>
      </w:r>
      <w:r>
        <w:rPr>
          <w:sz w:val="26"/>
          <w:szCs w:val="26"/>
          <w:u w:val="single"/>
        </w:rPr>
        <w:t xml:space="preserve">γ</w:t>
      </w:r>
      <w:r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 где</w:t>
      </w:r>
      <w:r>
        <w:rPr>
          <w:sz w:val="26"/>
          <w:szCs w:val="26"/>
        </w:rPr>
      </w:r>
    </w:p>
    <w:p>
      <w:pPr>
        <w:contextualSpacing/>
        <w:ind w:left="432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</w:r>
    </w:p>
    <w:p>
      <w:pPr>
        <w:contextualSpacing/>
        <w:ind w:left="720"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где: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307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– число дней работы автомобиля в году;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– </w:t>
      </w:r>
      <w:r>
        <w:rPr>
          <w:sz w:val="26"/>
          <w:szCs w:val="26"/>
        </w:rPr>
        <w:t xml:space="preserve">интенсивность</w:t>
      </w:r>
      <w:r>
        <w:rPr>
          <w:sz w:val="26"/>
          <w:szCs w:val="26"/>
        </w:rPr>
        <w:t xml:space="preserve"> движения на дороге (авт./сут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</w:t>
      </w:r>
      <w:r>
        <w:rPr>
          <w:sz w:val="26"/>
          <w:szCs w:val="26"/>
        </w:rPr>
        <w:t xml:space="preserve">ср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– средняя грузоподъемность автомобилей (т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β =0.65 </w:t>
      </w:r>
      <w:r>
        <w:rPr>
          <w:sz w:val="26"/>
          <w:szCs w:val="26"/>
        </w:rPr>
        <w:tab/>
        <w:t xml:space="preserve">– коэффициент использования пробега автомобилей;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γ= </w:t>
      </w:r>
      <w:r>
        <w:rPr>
          <w:sz w:val="26"/>
          <w:szCs w:val="26"/>
        </w:rPr>
        <w:t xml:space="preserve">0.95 </w:t>
      </w:r>
      <w:r>
        <w:rPr>
          <w:sz w:val="26"/>
          <w:szCs w:val="26"/>
        </w:rPr>
        <w:tab/>
        <w:t xml:space="preserve">– коэффициент использования грузоподъемности автомобиля;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К</w:t>
      </w:r>
      <w:r>
        <w:rPr>
          <w:sz w:val="26"/>
          <w:szCs w:val="26"/>
        </w:rPr>
        <w:t xml:space="preserve">=1.2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– </w:t>
      </w:r>
      <w:r>
        <w:rPr>
          <w:sz w:val="26"/>
          <w:szCs w:val="26"/>
        </w:rPr>
        <w:t xml:space="preserve">коэффициент, учитывающий необъемные перевозки;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</w:t>
      </w:r>
      <w:r>
        <w:rPr>
          <w:sz w:val="26"/>
          <w:szCs w:val="26"/>
        </w:rPr>
        <w:t xml:space="preserve">ср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1.5х600 + 3.5х240 + 6.5х50 </w:t>
      </w:r>
      <w:r>
        <w:rPr>
          <w:sz w:val="26"/>
          <w:szCs w:val="26"/>
        </w:rPr>
        <w:t xml:space="preserve">= 2,32 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</w:r>
    </w:p>
    <w:p>
      <w:pPr>
        <w:contextualSpacing/>
        <w:ind w:left="360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600 + 240 + 50</w:t>
      </w:r>
      <w:r>
        <w:rPr>
          <w:sz w:val="26"/>
          <w:szCs w:val="26"/>
        </w:rPr>
      </w:r>
    </w:p>
    <w:p>
      <w:pPr>
        <w:contextualSpacing/>
        <w:ind w:left="144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Q= </w:t>
      </w:r>
      <w:r>
        <w:rPr>
          <w:sz w:val="26"/>
          <w:szCs w:val="26"/>
          <w:u w:val="single"/>
        </w:rPr>
        <w:t xml:space="preserve">307*2410*2.32*0.65*0.95</w:t>
      </w:r>
      <w:r>
        <w:rPr>
          <w:sz w:val="26"/>
          <w:szCs w:val="26"/>
        </w:rPr>
        <w:t xml:space="preserve"> =883281 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/год</w:t>
      </w:r>
      <w:r>
        <w:rPr>
          <w:sz w:val="26"/>
          <w:szCs w:val="26"/>
        </w:rPr>
      </w:r>
    </w:p>
    <w:p>
      <w:pPr>
        <w:contextualSpacing/>
        <w:ind w:left="432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Количество транспортной работы за год (грузооборот):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Т= Q*</w:t>
      </w:r>
      <w:r>
        <w:rPr>
          <w:sz w:val="26"/>
          <w:szCs w:val="26"/>
          <w:lang w:val="en-US"/>
        </w:rPr>
        <w:t xml:space="preserve">L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где: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L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длина</w:t>
      </w:r>
      <w:r>
        <w:rPr>
          <w:sz w:val="26"/>
          <w:szCs w:val="26"/>
        </w:rPr>
        <w:t xml:space="preserve"> проектируемого участка дороги (км);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Q – годовой объем перевозок (т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Т = 883281*2.765=2442272 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онн</w:t>
      </w:r>
      <w:r>
        <w:rPr>
          <w:sz w:val="26"/>
          <w:szCs w:val="26"/>
        </w:rPr>
        <w:t xml:space="preserve">км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Максимальный уровень загрузки дороги движением при существующей интенсивности: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z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 / Р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ч </w:t>
      </w:r>
      <w:r>
        <w:rPr>
          <w:sz w:val="26"/>
          <w:szCs w:val="26"/>
        </w:rPr>
        <w:tab/>
        <w:t xml:space="preserve">– интенсивность движения на дороге (авт</w:t>
      </w:r>
      <w:r>
        <w:rPr>
          <w:sz w:val="26"/>
          <w:szCs w:val="26"/>
        </w:rPr>
        <w:t xml:space="preserve">./</w:t>
      </w:r>
      <w:r>
        <w:rPr>
          <w:sz w:val="26"/>
          <w:szCs w:val="26"/>
        </w:rPr>
        <w:t xml:space="preserve">час);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ч = </w:t>
      </w:r>
      <w:r>
        <w:rPr>
          <w:sz w:val="26"/>
          <w:szCs w:val="26"/>
          <w:u w:val="single"/>
          <w:lang w:val="en-US"/>
        </w:rPr>
        <w:t xml:space="preserve">N</w:t>
      </w:r>
      <w:r>
        <w:rPr>
          <w:sz w:val="26"/>
          <w:szCs w:val="26"/>
          <w:u w:val="single"/>
        </w:rPr>
        <w:t xml:space="preserve">сут</w:t>
      </w:r>
      <w:r>
        <w:rPr>
          <w:sz w:val="26"/>
          <w:szCs w:val="26"/>
          <w:u w:val="single"/>
        </w:rPr>
        <w:t xml:space="preserve">*365*К</w:t>
      </w:r>
      <w:r>
        <w:rPr>
          <w:sz w:val="26"/>
          <w:szCs w:val="26"/>
          <w:u w:val="single"/>
          <w:lang w:val="en-US"/>
        </w:rPr>
        <w:t xml:space="preserve">t</w:t>
      </w:r>
      <w:r>
        <w:rPr>
          <w:sz w:val="26"/>
          <w:szCs w:val="26"/>
          <w:u w:val="single"/>
        </w:rPr>
        <w:t xml:space="preserve">*</w:t>
      </w:r>
      <w:r>
        <w:rPr>
          <w:sz w:val="26"/>
          <w:szCs w:val="26"/>
          <w:u w:val="single"/>
        </w:rPr>
        <w:t xml:space="preserve">Кн</w:t>
      </w:r>
      <w:r>
        <w:rPr>
          <w:sz w:val="26"/>
          <w:szCs w:val="26"/>
          <w:u w:val="single"/>
        </w:rPr>
        <w:t xml:space="preserve">*Кг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2410*365*0,065*0,160*0,094 </w:t>
      </w:r>
      <w:r>
        <w:rPr>
          <w:sz w:val="26"/>
          <w:szCs w:val="26"/>
        </w:rPr>
        <w:t xml:space="preserve">= 215 авт</w:t>
      </w:r>
      <w:r>
        <w:rPr>
          <w:sz w:val="26"/>
          <w:szCs w:val="26"/>
        </w:rPr>
        <w:t xml:space="preserve">./</w:t>
      </w:r>
      <w:r>
        <w:rPr>
          <w:sz w:val="26"/>
          <w:szCs w:val="26"/>
        </w:rPr>
        <w:t xml:space="preserve">час</w:t>
      </w:r>
      <w:r>
        <w:rPr>
          <w:sz w:val="26"/>
          <w:szCs w:val="26"/>
        </w:rPr>
      </w:r>
    </w:p>
    <w:p>
      <w:pPr>
        <w:contextualSpacing/>
        <w:ind w:left="360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 </w:t>
      </w:r>
      <w:r>
        <w:rPr>
          <w:sz w:val="26"/>
          <w:szCs w:val="26"/>
        </w:rPr>
        <w:tab/>
        <w:t xml:space="preserve">– пропускная способность в конкретных дорожных условиях (авт./час);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z</w:t>
      </w:r>
      <w:r>
        <w:rPr>
          <w:sz w:val="26"/>
          <w:szCs w:val="26"/>
        </w:rPr>
        <w:t xml:space="preserve"> = 215 / 385 = 0</w:t>
      </w:r>
      <w:r>
        <w:rPr>
          <w:sz w:val="26"/>
          <w:szCs w:val="26"/>
        </w:rPr>
        <w:t xml:space="preserve">,6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Приведенная и</w:t>
      </w:r>
      <w:r>
        <w:rPr>
          <w:sz w:val="26"/>
          <w:szCs w:val="26"/>
        </w:rPr>
        <w:t xml:space="preserve">нтенсивность движения на 2042 год</w:t>
      </w:r>
      <w:r>
        <w:rPr>
          <w:sz w:val="26"/>
          <w:szCs w:val="26"/>
        </w:rPr>
        <w:t xml:space="preserve"> составляет </w:t>
      </w:r>
      <w:r>
        <w:rPr>
          <w:b/>
          <w:sz w:val="26"/>
          <w:szCs w:val="26"/>
        </w:rPr>
        <w:t xml:space="preserve">4353 приведенных</w:t>
      </w:r>
      <w:r>
        <w:rPr>
          <w:b/>
          <w:sz w:val="26"/>
          <w:szCs w:val="26"/>
        </w:rPr>
        <w:t xml:space="preserve"> авт./сутки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т.ч</w:t>
      </w:r>
      <w:r>
        <w:rPr>
          <w:sz w:val="26"/>
          <w:szCs w:val="26"/>
        </w:rPr>
        <w:t xml:space="preserve">. грузовые: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легкие 1-2 т – 1084 авт./сут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средние 2-5 т – 434 авт./сут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contextualSpacing/>
        <w:ind w:right="-1"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тяжелые 5-8 т – 91 авт. сут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Максимальный уровень загрузки дороги движением при перспективной интенсивности: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z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 / Р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ч </w:t>
      </w:r>
      <w:r>
        <w:rPr>
          <w:sz w:val="26"/>
          <w:szCs w:val="26"/>
        </w:rPr>
        <w:tab/>
        <w:t xml:space="preserve">– интенсивность движения на дороге (авт</w:t>
      </w:r>
      <w:r>
        <w:rPr>
          <w:sz w:val="26"/>
          <w:szCs w:val="26"/>
        </w:rPr>
        <w:t xml:space="preserve">./</w:t>
      </w:r>
      <w:r>
        <w:rPr>
          <w:sz w:val="26"/>
          <w:szCs w:val="26"/>
        </w:rPr>
        <w:t xml:space="preserve">час);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N</w:t>
      </w:r>
      <w:r>
        <w:rPr>
          <w:sz w:val="26"/>
          <w:szCs w:val="26"/>
        </w:rPr>
        <w:t xml:space="preserve">ч = </w:t>
      </w:r>
      <w:r>
        <w:rPr>
          <w:sz w:val="26"/>
          <w:szCs w:val="26"/>
          <w:u w:val="single"/>
          <w:lang w:val="en-US"/>
        </w:rPr>
        <w:t xml:space="preserve">N</w:t>
      </w:r>
      <w:r>
        <w:rPr>
          <w:sz w:val="26"/>
          <w:szCs w:val="26"/>
          <w:u w:val="single"/>
        </w:rPr>
        <w:t xml:space="preserve">сут</w:t>
      </w:r>
      <w:r>
        <w:rPr>
          <w:sz w:val="26"/>
          <w:szCs w:val="26"/>
          <w:u w:val="single"/>
        </w:rPr>
        <w:t xml:space="preserve">*365*К</w:t>
      </w:r>
      <w:r>
        <w:rPr>
          <w:sz w:val="26"/>
          <w:szCs w:val="26"/>
          <w:u w:val="single"/>
          <w:lang w:val="en-US"/>
        </w:rPr>
        <w:t xml:space="preserve">t</w:t>
      </w:r>
      <w:r>
        <w:rPr>
          <w:sz w:val="26"/>
          <w:szCs w:val="26"/>
          <w:u w:val="single"/>
        </w:rPr>
        <w:t xml:space="preserve">*</w:t>
      </w:r>
      <w:r>
        <w:rPr>
          <w:sz w:val="26"/>
          <w:szCs w:val="26"/>
          <w:u w:val="single"/>
        </w:rPr>
        <w:t xml:space="preserve">Кн</w:t>
      </w:r>
      <w:r>
        <w:rPr>
          <w:sz w:val="26"/>
          <w:szCs w:val="26"/>
          <w:u w:val="single"/>
        </w:rPr>
        <w:t xml:space="preserve">*Кг</w:t>
      </w:r>
      <w:r>
        <w:rPr>
          <w:sz w:val="26"/>
          <w:szCs w:val="26"/>
        </w:rPr>
        <w:t xml:space="preserve"> = </w:t>
      </w:r>
      <w:r>
        <w:rPr>
          <w:sz w:val="26"/>
          <w:szCs w:val="26"/>
          <w:u w:val="single"/>
        </w:rPr>
        <w:t xml:space="preserve">4353*365*0</w:t>
      </w:r>
      <w:r>
        <w:rPr>
          <w:sz w:val="26"/>
          <w:szCs w:val="26"/>
          <w:u w:val="single"/>
        </w:rPr>
        <w:t xml:space="preserve">,06</w:t>
      </w:r>
      <w:r>
        <w:rPr>
          <w:sz w:val="26"/>
          <w:szCs w:val="26"/>
          <w:u w:val="single"/>
        </w:rPr>
        <w:t xml:space="preserve">*0,150*0,090 </w:t>
      </w:r>
      <w:r>
        <w:rPr>
          <w:sz w:val="26"/>
          <w:szCs w:val="26"/>
        </w:rPr>
        <w:t xml:space="preserve">= 322 авт./час</w:t>
      </w:r>
      <w:r>
        <w:rPr>
          <w:sz w:val="26"/>
          <w:szCs w:val="26"/>
        </w:rPr>
      </w:r>
    </w:p>
    <w:p>
      <w:pPr>
        <w:contextualSpacing/>
        <w:ind w:left="360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 </w:t>
      </w:r>
      <w:r>
        <w:rPr>
          <w:sz w:val="26"/>
          <w:szCs w:val="26"/>
        </w:rPr>
        <w:tab/>
        <w:t xml:space="preserve">– пропускная способность в конкретных дорожных условиях (авт./час);</w:t>
      </w:r>
      <w:r>
        <w:rPr>
          <w:sz w:val="26"/>
          <w:szCs w:val="26"/>
        </w:rPr>
      </w:r>
    </w:p>
    <w:p>
      <w:pPr>
        <w:contextualSpacing/>
        <w:ind w:right="-1"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z</w:t>
      </w:r>
      <w:r>
        <w:rPr>
          <w:sz w:val="26"/>
          <w:szCs w:val="26"/>
        </w:rPr>
        <w:t xml:space="preserve"> = 322 / 385 = 0</w:t>
      </w:r>
      <w:r>
        <w:rPr>
          <w:sz w:val="26"/>
          <w:szCs w:val="26"/>
        </w:rPr>
        <w:t xml:space="preserve">,84</w:t>
      </w:r>
      <w:r>
        <w:rPr>
          <w:sz w:val="26"/>
          <w:szCs w:val="26"/>
        </w:rPr>
      </w:r>
    </w:p>
    <w:p>
      <w:pPr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2. Перечень субъектов Российской Федерации, перечень муниципальных районов, муниципаль</w:t>
      </w:r>
      <w:r>
        <w:rPr>
          <w:b/>
          <w:bCs/>
          <w:color w:val="000000"/>
          <w:sz w:val="26"/>
          <w:szCs w:val="26"/>
        </w:rPr>
        <w:t xml:space="preserve">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r>
        <w:rPr>
          <w:b/>
          <w:bCs/>
          <w:sz w:val="26"/>
          <w:szCs w:val="26"/>
        </w:rPr>
      </w:r>
    </w:p>
    <w:p>
      <w:pPr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Проектируемый объект: «Автомобильная дорога общего пользования местного значения города Костромы по улице </w:t>
      </w:r>
      <w:r>
        <w:rPr>
          <w:sz w:val="26"/>
          <w:szCs w:val="26"/>
        </w:rPr>
        <w:t xml:space="preserve">Шарьинской</w:t>
      </w:r>
      <w:r>
        <w:rPr>
          <w:sz w:val="26"/>
          <w:szCs w:val="26"/>
        </w:rPr>
        <w:t xml:space="preserve"> на участке от проезда </w:t>
      </w:r>
      <w:r>
        <w:rPr>
          <w:sz w:val="26"/>
          <w:szCs w:val="26"/>
        </w:rPr>
        <w:t xml:space="preserve">Апраксинского</w:t>
      </w:r>
      <w:r>
        <w:rPr>
          <w:sz w:val="26"/>
          <w:szCs w:val="26"/>
        </w:rPr>
        <w:t xml:space="preserve"> до улицы Николая Колесник</w:t>
      </w:r>
      <w:r>
        <w:rPr>
          <w:sz w:val="26"/>
          <w:szCs w:val="26"/>
        </w:rPr>
        <w:t xml:space="preserve">ова» общей </w:t>
      </w:r>
      <w:r>
        <w:rPr>
          <w:sz w:val="26"/>
          <w:szCs w:val="26"/>
        </w:rPr>
        <w:t xml:space="preserve">протяженностью </w:t>
      </w:r>
      <w:r>
        <w:rPr>
          <w:sz w:val="26"/>
          <w:szCs w:val="26"/>
        </w:rPr>
        <w:t xml:space="preserve">3,548</w:t>
      </w:r>
      <w:r>
        <w:rPr>
          <w:sz w:val="26"/>
          <w:szCs w:val="26"/>
        </w:rPr>
        <w:t xml:space="preserve"> километра</w:t>
      </w:r>
      <w:r>
        <w:rPr>
          <w:sz w:val="26"/>
          <w:szCs w:val="26"/>
        </w:rPr>
        <w:t xml:space="preserve"> расположен на территории го</w:t>
      </w:r>
      <w:r>
        <w:rPr>
          <w:sz w:val="26"/>
          <w:szCs w:val="26"/>
        </w:rPr>
        <w:t xml:space="preserve">родского округа города Кострома Костромской области.</w:t>
      </w:r>
      <w:r>
        <w:rPr>
          <w:sz w:val="26"/>
          <w:szCs w:val="26"/>
        </w:rPr>
      </w:r>
    </w:p>
    <w:p>
      <w:pPr>
        <w:jc w:val="both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539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3. Перечень координат характерных точек границ зон планируемого размещения линейных объектов</w:t>
      </w:r>
      <w:r>
        <w:rPr>
          <w:b/>
          <w:bCs/>
          <w:sz w:val="26"/>
          <w:szCs w:val="26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20" w:type="dxa"/>
          <w:right w:w="40" w:type="dxa"/>
          <w:bottom w:w="20" w:type="dxa"/>
        </w:tblCellMar>
        <w:tblLook w:val="04A0" w:firstRow="1" w:lastRow="0" w:firstColumn="1" w:lastColumn="0" w:noHBand="0" w:noVBand="1"/>
      </w:tblPr>
      <w:tblGrid>
        <w:gridCol w:w="2874"/>
        <w:gridCol w:w="3402"/>
        <w:gridCol w:w="3402"/>
      </w:tblGrid>
      <w:tr>
        <w:trPr>
          <w:cantSplit/>
          <w:trHeight w:val="385"/>
        </w:trPr>
        <w:tc>
          <w:tcPr>
            <w:tcW w:w="28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Обозначение 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характерных 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точек границ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6804" w:type="dxa"/>
            <w:vAlign w:val="center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Координаты, м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</w:trPr>
        <w:tc>
          <w:tcPr>
            <w:tcW w:w="2874" w:type="dxa"/>
            <w:vMerge w:val="continue"/>
            <w:textDirection w:val="lrTb"/>
            <w:noWrap w:val="false"/>
          </w:tcPr>
          <w:p>
            <w:pPr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</w:r>
            <w:r>
              <w:rPr>
                <w:rFonts w:eastAsia="Arial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</w:t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</w:trPr>
        <w:tc>
          <w:tcPr>
            <w:tcW w:w="287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297393.08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1214461.10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297413.80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1214349.83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н22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297379.16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1214342.48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297498.57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1213689.93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297515.39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1213693.25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297527.65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1213628.05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297528.88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1213621.47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297505.89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1213617.28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297567.08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1213280.39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297586.46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1213168.93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297605.26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1213037.87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297624.02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1212851.06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297630.25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1212768.12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297631.30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1212560.40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297631.30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1212560.24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297642.30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1212560.35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297642.94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1212475.34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297643.13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1212430.10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297631.86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1212430.00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297635.79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1211056.26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297640.18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1211049.58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297645.03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1210980.93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297647.33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1210963.53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297649.24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1210949.15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297589.92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1210905.14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297589.61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1210932.69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297594.38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1210936.36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297594.47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1210980.83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297594.95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1211329.05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297595.23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1211347.05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297595.44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1211589.07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297595.47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1211607.07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297595.93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1211858.84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297596.29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1212055.20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297596.32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1212073.19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297596.77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1212315.23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297596.80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1212333.24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297596.98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1212427.63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297597.07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1212466.89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297589.77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1212465.31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297589.57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1212485.35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297596.72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1212486.90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297596.27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1212512.93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297595.69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1212545.63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297594.40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1212619.70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297590.33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1212765.55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297589.34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1212781.84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297579.48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1212907.24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297565.55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1213033.09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297563.49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1213046.62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297556.78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1213090.80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н20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297549.84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1213136.50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297545.92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1213162.31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н21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297542.66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1213182.16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297527.70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1213273.39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297452.94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1213684.95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297355.63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1214220.84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297347.92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1214263.81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297342.46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1214293.87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26"/>
        </w:trPr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297337.28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1214322.80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297331.71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1214353.50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297326.37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1214383.77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297319.75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1214418.22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н23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297315.15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1214442.00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74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н1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297393.08</w:t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1214461.10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r>
        <w:rPr>
          <w:b/>
          <w:bCs/>
          <w:sz w:val="26"/>
          <w:szCs w:val="26"/>
        </w:rPr>
      </w:r>
    </w:p>
    <w:p>
      <w:pPr>
        <w:jc w:val="both"/>
        <w:spacing w:line="360" w:lineRule="auto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Документацией по планировке территории не предусмотрена реконструкция линейных объектов в связи с изменением их местоположения.</w:t>
      </w:r>
      <w:r>
        <w:rPr>
          <w:sz w:val="26"/>
          <w:szCs w:val="26"/>
        </w:rPr>
      </w:r>
    </w:p>
    <w:p>
      <w:pPr>
        <w:jc w:val="both"/>
        <w:spacing w:line="360" w:lineRule="auto"/>
        <w:tabs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r>
        <w:rPr>
          <w:b/>
          <w:bCs/>
          <w:sz w:val="26"/>
          <w:szCs w:val="26"/>
        </w:rPr>
      </w:r>
    </w:p>
    <w:p>
      <w:pPr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В рамках проекта: «Автомобильная дорога общего пользования местного значения города Костромы по улице </w:t>
      </w:r>
      <w:r>
        <w:rPr>
          <w:sz w:val="26"/>
          <w:szCs w:val="26"/>
        </w:rPr>
        <w:t xml:space="preserve">Шарьинской</w:t>
      </w:r>
      <w:r>
        <w:rPr>
          <w:sz w:val="26"/>
          <w:szCs w:val="26"/>
        </w:rPr>
        <w:t xml:space="preserve"> на участке от проезда </w:t>
      </w:r>
      <w:r>
        <w:rPr>
          <w:sz w:val="26"/>
          <w:szCs w:val="26"/>
        </w:rPr>
        <w:t xml:space="preserve">Апраксинского</w:t>
      </w:r>
      <w:r>
        <w:rPr>
          <w:sz w:val="26"/>
          <w:szCs w:val="26"/>
        </w:rPr>
        <w:t xml:space="preserve"> до улицы Николая Колесникова» предусмотрено строительство объектов капитального строительства (ОКС): </w:t>
      </w:r>
      <w:r>
        <w:rPr>
          <w:sz w:val="26"/>
          <w:szCs w:val="26"/>
        </w:rPr>
      </w:r>
    </w:p>
    <w:p>
      <w:pPr>
        <w:ind w:firstLine="720"/>
        <w:jc w:val="both"/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канализационных насосных станции (КНС 1.1, КНС </w:t>
      </w:r>
      <w:r>
        <w:rPr>
          <w:sz w:val="26"/>
          <w:szCs w:val="26"/>
        </w:rPr>
        <w:t xml:space="preserve">КНС</w:t>
      </w:r>
      <w:r>
        <w:rPr>
          <w:sz w:val="26"/>
          <w:szCs w:val="26"/>
        </w:rPr>
        <w:t xml:space="preserve"> 1.2, КНС 2.1, КНС 2.2, КНС 2.3, КНС 3.1, КНС 3.2, КНС 3.3, КНС 4.1, КНС 4.2, КНС 4.3) – 11 шт.</w:t>
      </w:r>
      <w:r>
        <w:rPr>
          <w:sz w:val="26"/>
          <w:szCs w:val="26"/>
        </w:rPr>
      </w:r>
    </w:p>
    <w:p>
      <w:pPr>
        <w:ind w:firstLine="720"/>
        <w:jc w:val="both"/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локальных очистных сооружений (ЛОС-1, ЛОС-2, ЛОС-3, ЛОС-4) – 4 шт.</w:t>
      </w:r>
      <w:r>
        <w:rPr>
          <w:sz w:val="26"/>
          <w:szCs w:val="26"/>
        </w:rPr>
      </w:r>
    </w:p>
    <w:p>
      <w:pPr>
        <w:ind w:firstLine="540"/>
        <w:jc w:val="both"/>
        <w:spacing w:line="36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Предельное количество этажей и (или) предельная высота объектов капитального строительства:</w:t>
      </w:r>
      <w:r>
        <w:rPr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i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Отсутствует, так как объекты капитального строительства</w:t>
      </w:r>
      <w:r>
        <w:rPr>
          <w:color w:val="000000"/>
          <w:sz w:val="26"/>
          <w:szCs w:val="26"/>
        </w:rPr>
        <w:t xml:space="preserve"> запроектир</w:t>
      </w:r>
      <w:r>
        <w:rPr>
          <w:color w:val="000000"/>
          <w:sz w:val="26"/>
          <w:szCs w:val="26"/>
        </w:rPr>
        <w:t xml:space="preserve">ованы</w:t>
      </w:r>
      <w:r>
        <w:rPr>
          <w:color w:val="000000"/>
          <w:sz w:val="26"/>
          <w:szCs w:val="26"/>
        </w:rPr>
        <w:t xml:space="preserve"> в подземном исполне</w:t>
      </w:r>
      <w:r>
        <w:rPr>
          <w:color w:val="000000"/>
          <w:sz w:val="26"/>
          <w:szCs w:val="26"/>
        </w:rPr>
        <w:t xml:space="preserve">н</w:t>
      </w:r>
      <w:r>
        <w:rPr>
          <w:color w:val="000000"/>
          <w:sz w:val="26"/>
          <w:szCs w:val="26"/>
        </w:rPr>
        <w:t xml:space="preserve">ии</w:t>
      </w:r>
      <w:r>
        <w:rPr>
          <w:color w:val="000000"/>
          <w:sz w:val="26"/>
          <w:szCs w:val="26"/>
        </w:rPr>
        <w:t xml:space="preserve">.</w:t>
      </w:r>
      <w:r>
        <w:rPr>
          <w:i/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</w:p>
    <w:p>
      <w:pPr>
        <w:ind w:firstLine="540"/>
        <w:jc w:val="both"/>
        <w:spacing w:line="36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Максимальный процент застройки каждой зоны планируемого размещения объектов капитального строительства</w:t>
      </w:r>
      <w:r>
        <w:rPr>
          <w:color w:val="000000"/>
          <w:sz w:val="26"/>
          <w:szCs w:val="26"/>
        </w:rPr>
        <w:t xml:space="preserve">:</w:t>
      </w:r>
      <w:r>
        <w:rPr>
          <w:color w:val="000000"/>
          <w:sz w:val="26"/>
          <w:szCs w:val="26"/>
        </w:rPr>
      </w:r>
    </w:p>
    <w:p>
      <w:pPr>
        <w:ind w:firstLine="720"/>
        <w:jc w:val="both"/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для зоны объектов транспортной инфраструктуры (автодороги местного значения городского округа, улично-дорожная сеть) составляет 40%.</w:t>
      </w:r>
      <w:r>
        <w:rPr>
          <w:sz w:val="26"/>
          <w:szCs w:val="26"/>
        </w:rPr>
      </w:r>
    </w:p>
    <w:p>
      <w:pPr>
        <w:ind w:firstLine="720"/>
        <w:jc w:val="both"/>
        <w:spacing w:before="120" w:after="120"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для жилой зоны (зона малоэтажной индивидуальной застройки) составляет 25 %.</w:t>
      </w:r>
      <w:r>
        <w:rPr>
          <w:color w:val="ff0000"/>
          <w:sz w:val="26"/>
          <w:szCs w:val="26"/>
        </w:rPr>
      </w:r>
    </w:p>
    <w:p>
      <w:pPr>
        <w:ind w:firstLine="540"/>
        <w:jc w:val="both"/>
        <w:spacing w:line="360" w:lineRule="auto"/>
        <w:rPr>
          <w:color w:val="000000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  <w:u w:val="single"/>
        </w:rPr>
        <w:t xml:space="preserve">Минимальные отступы от границ земельных участков:</w:t>
      </w:r>
      <w:r>
        <w:rPr>
          <w:color w:val="000000"/>
          <w:sz w:val="26"/>
          <w:szCs w:val="26"/>
          <w:u w:val="single"/>
        </w:rPr>
      </w:r>
    </w:p>
    <w:p>
      <w:pPr>
        <w:ind w:firstLine="540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минимальный отступ от границ земельного участка, </w:t>
      </w:r>
      <w:r>
        <w:rPr>
          <w:color w:val="000000"/>
          <w:sz w:val="26"/>
          <w:szCs w:val="26"/>
        </w:rPr>
        <w:t xml:space="preserve">в целях определения мест допустимого размещения объектов капитального строительства, которые входят в состав линейных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- 0 м</w:t>
      </w:r>
      <w:r>
        <w:rPr>
          <w:color w:val="000000"/>
          <w:sz w:val="26"/>
          <w:szCs w:val="26"/>
        </w:rPr>
        <w:t xml:space="preserve">.</w:t>
      </w:r>
      <w:r/>
    </w:p>
    <w:p>
      <w:pPr>
        <w:ind w:firstLine="540"/>
        <w:jc w:val="both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spacing w:line="36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  <w:t xml:space="preserve">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поселения:</w:t>
      </w:r>
      <w:r>
        <w:rPr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В соответствии с п</w:t>
      </w:r>
      <w:r>
        <w:rPr>
          <w:sz w:val="26"/>
          <w:szCs w:val="26"/>
        </w:rPr>
        <w:t xml:space="preserve">ри</w:t>
      </w:r>
      <w:r>
        <w:rPr>
          <w:sz w:val="26"/>
          <w:szCs w:val="26"/>
        </w:rPr>
        <w:t xml:space="preserve">казом Министерства культуры Рос</w:t>
      </w:r>
      <w:r>
        <w:rPr>
          <w:sz w:val="26"/>
          <w:szCs w:val="26"/>
        </w:rPr>
        <w:t xml:space="preserve">сийской Федерации </w:t>
      </w:r>
      <w:r>
        <w:rPr>
          <w:sz w:val="26"/>
          <w:szCs w:val="26"/>
        </w:rPr>
        <w:br/>
        <w:t xml:space="preserve">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области»</w:t>
      </w:r>
      <w:r>
        <w:rPr>
          <w:color w:val="000000"/>
          <w:sz w:val="26"/>
          <w:szCs w:val="26"/>
        </w:rPr>
        <w:t xml:space="preserve">, территория в границах проекта планировки расположена за границами территории исторического поселения федерального значения город Кострома Костромс</w:t>
      </w:r>
      <w:r>
        <w:rPr>
          <w:color w:val="000000"/>
          <w:sz w:val="26"/>
          <w:szCs w:val="26"/>
        </w:rPr>
        <w:t xml:space="preserve">кой области, в связи с чем 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 не устанавливаются.</w:t>
      </w:r>
      <w:r>
        <w:rPr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</w:p>
    <w:p>
      <w:pPr>
        <w:ind w:firstLine="540"/>
        <w:jc w:val="both"/>
        <w:spacing w:line="360" w:lineRule="auto"/>
        <w:rPr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color w:val="000000"/>
          <w:sz w:val="26"/>
          <w:szCs w:val="26"/>
        </w:rPr>
        <w:t xml:space="preserve">Т</w:t>
      </w:r>
      <w:r>
        <w:rPr>
          <w:bCs/>
          <w:color w:val="000000"/>
          <w:sz w:val="26"/>
          <w:szCs w:val="26"/>
        </w:rPr>
        <w:t xml:space="preserve">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</w:t>
      </w:r>
      <w:r>
        <w:rPr>
          <w:bCs/>
          <w:color w:val="000000"/>
          <w:sz w:val="26"/>
          <w:szCs w:val="26"/>
        </w:rPr>
        <w:t xml:space="preserve">онального значения:</w:t>
      </w:r>
      <w:r>
        <w:rPr>
          <w:bCs/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- требования</w:t>
      </w:r>
      <w:r>
        <w:rPr>
          <w:sz w:val="26"/>
          <w:szCs w:val="26"/>
        </w:rPr>
        <w:t xml:space="preserve"> к цветовому решению внешнего облика таких объектов</w:t>
      </w:r>
      <w:r>
        <w:rPr>
          <w:sz w:val="26"/>
          <w:szCs w:val="26"/>
        </w:rPr>
        <w:t xml:space="preserve"> не предъявляются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741"/>
        <w:ind w:left="0" w:firstLine="540"/>
        <w:jc w:val="both"/>
        <w:spacing w:line="360" w:lineRule="auto"/>
        <w:rPr>
          <w:rFonts w:ascii="Times New Roman" w:hAnsi="Times New Roman" w:eastAsia="Times New Roman"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требования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 строительным материалам, определяющим внешний облик таких объектов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не предъявляются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741"/>
        <w:ind w:left="0" w:firstLine="540"/>
        <w:jc w:val="both"/>
        <w:spacing w:line="360" w:lineRule="auto"/>
        <w:rPr>
          <w:rFonts w:ascii="Times New Roman" w:hAnsi="Times New Roman" w:eastAsia="Times New Roman"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требования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 предъявляются.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rPr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</w:t>
      </w:r>
      <w:r>
        <w:rPr>
          <w:b/>
          <w:bCs/>
          <w:color w:val="000000"/>
          <w:sz w:val="26"/>
          <w:szCs w:val="26"/>
        </w:rPr>
        <w:t xml:space="preserve">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r>
        <w:rPr>
          <w:b/>
          <w:bCs/>
          <w:color w:val="000000"/>
          <w:sz w:val="26"/>
          <w:szCs w:val="26"/>
        </w:rPr>
      </w:r>
    </w:p>
    <w:p>
      <w:pPr>
        <w:ind w:firstLine="540"/>
        <w:jc w:val="both"/>
        <w:spacing w:line="360" w:lineRule="auto"/>
        <w:rPr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ind w:firstLine="540"/>
        <w:jc w:val="both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В рамках проекта будут предусмотрены следующие мероприятия по защите объектов капитального строительства (ОКС) от возможного негативного воздействия в связи с размещением автомобильной дорог</w:t>
      </w:r>
      <w:r>
        <w:rPr>
          <w:sz w:val="26"/>
          <w:szCs w:val="26"/>
        </w:rPr>
        <w:t xml:space="preserve">и: установка защитных футляров, расстановка дорожных знаков и ограждений, запрещающих знаков, обеспечение сохранности действующих коммуникаций, расположенных непосредственно в зоне производства работ и прилегающих зонах, организация обустроенных переездов.</w:t>
      </w:r>
      <w:r>
        <w:rPr>
          <w:sz w:val="26"/>
          <w:szCs w:val="26"/>
        </w:rPr>
      </w:r>
    </w:p>
    <w:p>
      <w:pPr>
        <w:ind w:firstLine="540"/>
        <w:jc w:val="both"/>
        <w:spacing w:line="36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center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r/>
    </w:p>
    <w:p>
      <w:pPr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Согласно письма и</w:t>
      </w:r>
      <w:r>
        <w:rPr>
          <w:sz w:val="26"/>
          <w:szCs w:val="26"/>
        </w:rPr>
        <w:t xml:space="preserve">нспекции по охране объектов культурного наследия Костромской области №</w:t>
      </w:r>
      <w:r>
        <w:rPr>
          <w:sz w:val="26"/>
          <w:szCs w:val="26"/>
        </w:rPr>
        <w:t xml:space="preserve"> 02-23/783 от 4 марта </w:t>
      </w:r>
      <w:r>
        <w:rPr>
          <w:sz w:val="26"/>
          <w:szCs w:val="26"/>
        </w:rPr>
        <w:t xml:space="preserve">2022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ода</w:t>
      </w:r>
      <w:r>
        <w:rPr>
          <w:sz w:val="26"/>
          <w:szCs w:val="26"/>
        </w:rPr>
        <w:t xml:space="preserve"> на планируемой те</w:t>
      </w:r>
      <w:r>
        <w:rPr>
          <w:sz w:val="26"/>
          <w:szCs w:val="26"/>
        </w:rPr>
        <w:t xml:space="preserve">рритории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 и объекты, обладающие признаками объекта культурного наследия.</w:t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Испрашиваемая территория расположена вне зон охраны и защитных зон объектов культурного наследия.</w:t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Сведения о наличии на испрашиваемом участке выявленных объектов культурного наследия либо объектов, обладающих признаками объекта культурного наследия (в т. ч. археологического) отсутствуют.</w:t>
      </w:r>
      <w:r>
        <w:rPr>
          <w:sz w:val="26"/>
          <w:szCs w:val="26"/>
        </w:rPr>
      </w:r>
    </w:p>
    <w:p>
      <w:pPr>
        <w:ind w:firstLine="709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8. Информация о необходимости осуществления мероприятий по охране окружающей среды</w:t>
      </w:r>
      <w:r>
        <w:rPr>
          <w:b/>
          <w:bCs/>
          <w:sz w:val="26"/>
          <w:szCs w:val="26"/>
        </w:rPr>
      </w:r>
    </w:p>
    <w:p>
      <w:pPr>
        <w:jc w:val="both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28"/>
        <w:ind w:firstLine="567"/>
        <w:jc w:val="both"/>
        <w:spacing w:line="360" w:lineRule="auto"/>
        <w:tabs>
          <w:tab w:val="left" w:pos="893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Проектом будут установлены твердые границы участка земель, необходимого для размещения проектируемого объекта, что обязывает не допускать использование территории за пределами установленных границ.</w:t>
      </w:r>
      <w:r>
        <w:rPr>
          <w:sz w:val="26"/>
          <w:szCs w:val="26"/>
        </w:rPr>
      </w:r>
    </w:p>
    <w:p>
      <w:pPr>
        <w:pStyle w:val="928"/>
        <w:ind w:firstLine="567"/>
        <w:jc w:val="both"/>
        <w:spacing w:line="360" w:lineRule="auto"/>
        <w:tabs>
          <w:tab w:val="left" w:pos="893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целях снижения</w:t>
      </w:r>
      <w:r>
        <w:rPr>
          <w:sz w:val="26"/>
          <w:szCs w:val="26"/>
        </w:rPr>
        <w:t xml:space="preserve"> негативного воздействия на почвенный покров в период реализации проекта, все работы следует выполнять только исправными механизмами, исключая проведение на данной территории ремонта техники, связанного с заменой масел и других горюче-смазочных материалов.</w:t>
      </w:r>
      <w:r>
        <w:rPr>
          <w:sz w:val="26"/>
          <w:szCs w:val="26"/>
        </w:rPr>
      </w:r>
    </w:p>
    <w:p>
      <w:pPr>
        <w:pStyle w:val="928"/>
        <w:ind w:firstLine="567"/>
        <w:jc w:val="both"/>
        <w:spacing w:line="360" w:lineRule="auto"/>
        <w:tabs>
          <w:tab w:val="left" w:pos="893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исключения загрязнения территории отходами производства необходимо предусмотреть своевременную уборку мусора и отходов, накопление отходов в специальных местах.</w:t>
      </w:r>
      <w:r>
        <w:rPr>
          <w:sz w:val="26"/>
          <w:szCs w:val="26"/>
        </w:rPr>
      </w:r>
    </w:p>
    <w:p>
      <w:pPr>
        <w:pStyle w:val="928"/>
        <w:ind w:firstLine="567"/>
        <w:jc w:val="both"/>
        <w:spacing w:line="360" w:lineRule="auto"/>
        <w:tabs>
          <w:tab w:val="left" w:pos="893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целью охраны земель принципиальные решения по обустройству временной строительной площадки предусматривают следующие мероприятия, повышающие степень экологической надежности проекта:</w:t>
      </w:r>
      <w:r>
        <w:rPr>
          <w:sz w:val="26"/>
          <w:szCs w:val="26"/>
        </w:rPr>
      </w:r>
    </w:p>
    <w:p>
      <w:pPr>
        <w:ind w:firstLine="56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минимизацию изъятия природных ресурсов за счет рационального размещения объектов обустройства на площадке;</w:t>
      </w:r>
      <w:r>
        <w:rPr>
          <w:sz w:val="26"/>
          <w:szCs w:val="26"/>
        </w:rPr>
      </w:r>
    </w:p>
    <w:p>
      <w:pPr>
        <w:ind w:firstLine="56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постоянный и строгий контроль над самовольными поездками транспорта;</w:t>
      </w:r>
      <w:r>
        <w:rPr>
          <w:sz w:val="26"/>
          <w:szCs w:val="26"/>
        </w:rPr>
      </w:r>
    </w:p>
    <w:p>
      <w:pPr>
        <w:ind w:firstLine="56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оборудование двигателей внутреннего сгорания поддонами, исключающими разлив нефтепродуктов.</w:t>
      </w:r>
      <w:r>
        <w:rPr>
          <w:sz w:val="26"/>
          <w:szCs w:val="26"/>
        </w:rPr>
      </w:r>
    </w:p>
    <w:p>
      <w:pPr>
        <w:pStyle w:val="743"/>
        <w:ind w:firstLine="567"/>
        <w:jc w:val="both"/>
        <w:spacing w:line="360" w:lineRule="auto"/>
        <w:tabs>
          <w:tab w:val="left" w:pos="10773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Все строительно-монтажные работы должны вестись в соответствии с проектом производства работ, разрабатываемой подрядной строительной организацией, в котором также должны быть отражены вопросы работы авт</w:t>
      </w:r>
      <w:r>
        <w:rPr>
          <w:b w:val="0"/>
          <w:bCs w:val="0"/>
          <w:sz w:val="26"/>
          <w:szCs w:val="26"/>
        </w:rPr>
        <w:t xml:space="preserve">отракторной техники (заправка, ремонт и т.п.), исключающей вредных воздействий на окружающую среду. Используемые при строительстве оборудование, транспортные средства, материалы подлежат размещению только в пределах участка, отведенных для указанных целей.</w:t>
      </w:r>
      <w:r>
        <w:rPr>
          <w:b w:val="0"/>
          <w:bCs w:val="0"/>
          <w:sz w:val="26"/>
          <w:szCs w:val="26"/>
        </w:rPr>
      </w:r>
    </w:p>
    <w:p>
      <w:pPr>
        <w:pStyle w:val="743"/>
        <w:ind w:firstLine="567"/>
        <w:jc w:val="both"/>
        <w:spacing w:line="360" w:lineRule="auto"/>
        <w:tabs>
          <w:tab w:val="left" w:pos="10773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</w:t>
      </w:r>
      <w:r>
        <w:rPr>
          <w:b w:val="0"/>
          <w:bCs w:val="0"/>
          <w:sz w:val="26"/>
          <w:szCs w:val="26"/>
        </w:rPr>
        <w:t xml:space="preserve">и условии выполнения вышеизложенных мероприятий, реализация предусмотренных проектных решений по строительству автодороги, не приведет к каким-либо отрицательным изменениям в природной среде и животном мире в период строительства и эксплуатации автодороги.</w:t>
      </w:r>
      <w:r>
        <w:rPr>
          <w:b w:val="0"/>
          <w:bCs w:val="0"/>
          <w:sz w:val="26"/>
          <w:szCs w:val="26"/>
        </w:rPr>
      </w:r>
    </w:p>
    <w:p>
      <w:pPr>
        <w:pStyle w:val="743"/>
        <w:ind w:firstLine="567"/>
        <w:jc w:val="both"/>
        <w:spacing w:line="360" w:lineRule="auto"/>
        <w:tabs>
          <w:tab w:val="left" w:pos="10773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firstLine="540"/>
        <w:jc w:val="center"/>
        <w:spacing w:line="360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6"/>
          <w:szCs w:val="26"/>
        </w:rPr>
        <w:t xml:space="preserve"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r>
        <w:rPr>
          <w:b/>
          <w:bCs/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Чрезвычайная ситуация (ЧС)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 xml:space="preserve">обстановка на определенной территории, сложившаяся в результате аварии, опасного пр</w:t>
      </w:r>
      <w:r>
        <w:rPr>
          <w:sz w:val="26"/>
          <w:szCs w:val="26"/>
        </w:rPr>
        <w:t xml:space="preserve">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Предупреждение чрезвычайных ситуаций – комплекс меропр</w:t>
      </w:r>
      <w:r>
        <w:rPr>
          <w:sz w:val="26"/>
          <w:szCs w:val="26"/>
        </w:rPr>
        <w:t xml:space="preserve">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Возникновение чрезвычайных ситуаций на проектируемой ав</w:t>
      </w:r>
      <w:r>
        <w:rPr>
          <w:sz w:val="26"/>
          <w:szCs w:val="26"/>
        </w:rPr>
        <w:t xml:space="preserve">томобильной дороге маловероятно, но полностью не исключено. Мероприятия по предупреждению чрезвычайных ситуаций предусмотрены при проектировании и строительстве автомобильной дороги, а также в организации контроля над их состоянием в процессе эксплуатации.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процессе строительства автомобильной дороги предусматривается повышение качества строительно-монтажных работ, что существенно обеспечит надежность эксплуатации инженерных сетей. М</w:t>
      </w:r>
      <w:r>
        <w:rPr>
          <w:sz w:val="26"/>
          <w:szCs w:val="26"/>
        </w:rPr>
        <w:t xml:space="preserve">ероприятия по предупреждению чрезвычайных ситуаций на проектируемой автомобильной дороге в период их эксплуатации заключается в основном на организации постоянного контроля над состоянием инженерных сетей, проведением технического обслуживания и плановых р</w:t>
      </w:r>
      <w:r>
        <w:rPr>
          <w:sz w:val="26"/>
          <w:szCs w:val="26"/>
        </w:rPr>
        <w:t xml:space="preserve">емонтных работ специализированными организациями. В случае стихийных бедствий (урагана, землетрясения, паводковых вод, наводнения и т.п.) эксплуатационным службам необходимо организовать усиленный контроль над состоянием проектируемой автомобильной дороге.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 обеспечении пожарной безопасн</w:t>
      </w:r>
      <w:r>
        <w:rPr>
          <w:sz w:val="26"/>
          <w:szCs w:val="26"/>
        </w:rPr>
        <w:t xml:space="preserve">ости следует руководствоваться «</w:t>
      </w:r>
      <w:r>
        <w:rPr>
          <w:sz w:val="26"/>
          <w:szCs w:val="26"/>
        </w:rPr>
        <w:t xml:space="preserve">ГОСТ 12.1.004-91. Межгосударственный стандарт. Система стандартов безопасности труда. Пожарная безопасность. Общие требования" (утв. Постановлением Госстандарта СССР от 14.06.1991 N 875) (ред. от 01.10.1993)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Федеральный закон от 22.07.2008 N 123-ФЗ (ред. от 25.12.2023) "Технический регламент о требованиях пожарной безопасности"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и другими утвержденными в установленной порядке строительными нормами и правилами, нормативными документами, регламентирующими требования пожарной безопасности.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Перед строительством объекта: «Автомобильная дорога общего пользования местного значения города Костромы по улице </w:t>
      </w:r>
      <w:r>
        <w:rPr>
          <w:sz w:val="26"/>
          <w:szCs w:val="26"/>
        </w:rPr>
        <w:t xml:space="preserve">Шарьинской</w:t>
      </w:r>
      <w:r>
        <w:rPr>
          <w:sz w:val="26"/>
          <w:szCs w:val="26"/>
        </w:rPr>
        <w:t xml:space="preserve"> на участке от проезда </w:t>
      </w:r>
      <w:r>
        <w:rPr>
          <w:sz w:val="26"/>
          <w:szCs w:val="26"/>
        </w:rPr>
        <w:t xml:space="preserve">Апраксинского</w:t>
      </w:r>
      <w:r>
        <w:rPr>
          <w:sz w:val="26"/>
          <w:szCs w:val="26"/>
        </w:rPr>
        <w:t xml:space="preserve"> до улицы Николая Колесникова» строительно- монтажная орган</w:t>
      </w:r>
      <w:r>
        <w:rPr>
          <w:sz w:val="26"/>
          <w:szCs w:val="26"/>
        </w:rPr>
        <w:t xml:space="preserve">изация обязана поставить в известность местные органы пожарной безопасности о сроках проведения работ по строительству автомобильной дороги. На строительном участке должна быть инструкция по пожарной безопасности, разработанная с учётом конкретных условий.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организацию мероприятий пожар</w:t>
      </w:r>
      <w:r>
        <w:rPr>
          <w:sz w:val="26"/>
          <w:szCs w:val="26"/>
        </w:rPr>
        <w:t xml:space="preserve">ной охраны, своевременное выполнение противопожарных мероприятий и мер пожарной безопасности возлагается на руководство строительно-монтажной организации и ответственных лиц в строительной бригаде, назначенных приказом по строительно-монтажной организации.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соблюдение противопожарных мероприятий на рабочем месте возлагается на рабочего, обслуживающего данный участок работы.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Правила применения на территории объекта открытого огня, проезда транспорта, допустимости курения и проведения временных пожароопасных работ устанавливаются общими объектовыми инструкциями о мерах пожарной безопасности.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Приказом (инструкцией) должен быть установлен соответствующий противопожарный режим, в том числе: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определены и обозначены места курения;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определены места и допустимое количество единовременно находящимися в помещениях материалов;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установлен порядок уборки горючих отходов, хранение промасленной спецодежды;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определен порядок обесточивания электрооборудования в случае пожара и окончании рабочего дня;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До начала основного строите</w:t>
      </w:r>
      <w:r>
        <w:rPr>
          <w:sz w:val="26"/>
          <w:szCs w:val="26"/>
        </w:rPr>
        <w:t xml:space="preserve">льства, в местах размещения санитарно-бытовых помещений в составе проекта производства работ предусмотреть дополнительные мероприятия, обеспечивающие пожарную безопасность в соответствии с требованиями Правил противопожарного режима в Российской Федерации.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Временные бытовые помещения располагаются на расстоянии не далее 500 метров от места производства работ и перемещаются по ходу </w:t>
      </w:r>
      <w:r>
        <w:rPr>
          <w:sz w:val="26"/>
          <w:szCs w:val="26"/>
        </w:rPr>
        <w:t xml:space="preserve">проведения работ. Во всех инвентарных санитарно-бытовых помещениях должны находиться первичные средства пожаротушения (огнетушители), на площадке строительства смонтированы пожарные щиты. Пожарные щиты также перемещаются по трассе по ходу проведения работ.</w:t>
      </w:r>
      <w:r>
        <w:rPr>
          <w:sz w:val="26"/>
          <w:szCs w:val="26"/>
        </w:rPr>
      </w:r>
    </w:p>
    <w:p>
      <w:pPr>
        <w:ind w:firstLine="720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notePr/>
      <w:endnotePr/>
      <w:type w:val="continuous"/>
      <w:pgSz w:w="11907" w:h="16840" w:orient="portrait"/>
      <w:pgMar w:top="0" w:right="567" w:bottom="709" w:left="1276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Arial Unicode MS">
    <w:panose1 w:val="020B060402020202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1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1" w:hanging="360"/>
        <w:tabs>
          <w:tab w:val="num" w:pos="128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1" w:hanging="360"/>
        <w:tabs>
          <w:tab w:val="num" w:pos="2001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1" w:hanging="360"/>
        <w:tabs>
          <w:tab w:val="num" w:pos="272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1" w:hanging="360"/>
        <w:tabs>
          <w:tab w:val="num" w:pos="344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1" w:hanging="360"/>
        <w:tabs>
          <w:tab w:val="num" w:pos="416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1" w:hanging="360"/>
        <w:tabs>
          <w:tab w:val="num" w:pos="488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1" w:hanging="360"/>
        <w:tabs>
          <w:tab w:val="num" w:pos="560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1" w:hanging="360"/>
        <w:tabs>
          <w:tab w:val="num" w:pos="632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1" w:hanging="360"/>
        <w:tabs>
          <w:tab w:val="num" w:pos="7041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590"/>
      <w:numFmt w:val="bullet"/>
      <w:isLgl w:val="false"/>
      <w:suff w:val="tab"/>
      <w:lvlText w:val="-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  <w:tabs>
          <w:tab w:val="num" w:pos="64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298" w:hanging="360"/>
        <w:tabs>
          <w:tab w:val="num" w:pos="12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018" w:hanging="360"/>
        <w:tabs>
          <w:tab w:val="num" w:pos="20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  <w:tabs>
          <w:tab w:val="num" w:pos="27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58" w:hanging="360"/>
        <w:tabs>
          <w:tab w:val="num" w:pos="34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78" w:hanging="360"/>
        <w:tabs>
          <w:tab w:val="num" w:pos="41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  <w:tabs>
          <w:tab w:val="num" w:pos="48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18" w:hanging="360"/>
        <w:tabs>
          <w:tab w:val="num" w:pos="56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38" w:hanging="360"/>
        <w:tabs>
          <w:tab w:val="num" w:pos="6338" w:leader="none"/>
        </w:tabs>
      </w:pPr>
    </w:lvl>
  </w:abstractNum>
  <w:abstractNum w:abstractNumId="15">
    <w:multiLevelType w:val="hybridMultilevel"/>
    <w:lvl w:ilvl="0">
      <w:start w:val="13"/>
      <w:numFmt w:val="bullet"/>
      <w:isLgl w:val="false"/>
      <w:suff w:val="tab"/>
      <w:lvlText w:val="-"/>
      <w:lvlJc w:val="left"/>
      <w:pPr>
        <w:ind w:left="613" w:hanging="360"/>
      </w:pPr>
      <w:rPr>
        <w:rFonts w:ascii="Times New Roman" w:hAnsi="Times New Roman" w:eastAsia="Arial Unicode M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3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73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49"/>
    <w:uiPriority w:val="30"/>
    <w:rPr>
      <w:i/>
    </w:rPr>
  </w:style>
  <w:style w:type="character" w:styleId="43">
    <w:name w:val="Header Char"/>
    <w:basedOn w:val="729"/>
    <w:link w:val="751"/>
    <w:uiPriority w:val="99"/>
  </w:style>
  <w:style w:type="character" w:styleId="47">
    <w:name w:val="Caption Char"/>
    <w:basedOn w:val="755"/>
    <w:link w:val="753"/>
    <w:uiPriority w:val="99"/>
  </w:style>
  <w:style w:type="character" w:styleId="176">
    <w:name w:val="Footnote Text Char"/>
    <w:link w:val="884"/>
    <w:uiPriority w:val="99"/>
    <w:rPr>
      <w:sz w:val="18"/>
    </w:rPr>
  </w:style>
  <w:style w:type="paragraph" w:styleId="719" w:default="1">
    <w:name w:val="Normal"/>
    <w:qFormat/>
    <w:rPr>
      <w:sz w:val="24"/>
    </w:rPr>
  </w:style>
  <w:style w:type="paragraph" w:styleId="720">
    <w:name w:val="Heading 1"/>
    <w:basedOn w:val="719"/>
    <w:next w:val="719"/>
    <w:link w:val="732"/>
    <w:qFormat/>
    <w:pPr>
      <w:jc w:val="center"/>
      <w:keepNext/>
      <w:outlineLvl w:val="0"/>
    </w:pPr>
    <w:rPr>
      <w:b/>
    </w:rPr>
  </w:style>
  <w:style w:type="paragraph" w:styleId="721">
    <w:name w:val="Heading 2"/>
    <w:basedOn w:val="719"/>
    <w:next w:val="719"/>
    <w:link w:val="733"/>
    <w:qFormat/>
    <w:pPr>
      <w:ind w:left="-108"/>
      <w:jc w:val="center"/>
      <w:keepNext/>
      <w:spacing w:line="360" w:lineRule="auto"/>
      <w:outlineLvl w:val="1"/>
    </w:pPr>
    <w:rPr>
      <w:lang w:val="en-US"/>
    </w:rPr>
  </w:style>
  <w:style w:type="paragraph" w:styleId="722">
    <w:name w:val="Heading 3"/>
    <w:basedOn w:val="719"/>
    <w:next w:val="719"/>
    <w:link w:val="734"/>
    <w:qFormat/>
    <w:pPr>
      <w:jc w:val="center"/>
      <w:keepNext/>
      <w:spacing w:line="360" w:lineRule="auto"/>
      <w:outlineLvl w:val="2"/>
    </w:pPr>
    <w:rPr>
      <w:b/>
    </w:rPr>
  </w:style>
  <w:style w:type="paragraph" w:styleId="723">
    <w:name w:val="Heading 4"/>
    <w:basedOn w:val="719"/>
    <w:next w:val="719"/>
    <w:link w:val="923"/>
    <w:qFormat/>
    <w:pPr>
      <w:jc w:val="center"/>
      <w:keepNext/>
      <w:outlineLvl w:val="3"/>
    </w:pPr>
    <w:rPr>
      <w:sz w:val="28"/>
      <w:u w:val="single"/>
      <w:lang w:val="en-US"/>
    </w:rPr>
  </w:style>
  <w:style w:type="paragraph" w:styleId="724">
    <w:name w:val="Heading 5"/>
    <w:basedOn w:val="719"/>
    <w:next w:val="719"/>
    <w:link w:val="736"/>
    <w:qFormat/>
    <w:pPr>
      <w:jc w:val="center"/>
      <w:keepNext/>
      <w:outlineLvl w:val="4"/>
    </w:pPr>
    <w:rPr>
      <w:sz w:val="28"/>
      <w:lang w:val="en-US"/>
    </w:rPr>
  </w:style>
  <w:style w:type="paragraph" w:styleId="725">
    <w:name w:val="Heading 6"/>
    <w:basedOn w:val="719"/>
    <w:next w:val="719"/>
    <w:link w:val="737"/>
    <w:qFormat/>
    <w:pPr>
      <w:jc w:val="both"/>
      <w:keepNext/>
      <w:outlineLvl w:val="5"/>
    </w:pPr>
    <w:rPr>
      <w:sz w:val="28"/>
      <w:lang w:val="en-US"/>
    </w:rPr>
  </w:style>
  <w:style w:type="paragraph" w:styleId="726">
    <w:name w:val="Heading 7"/>
    <w:basedOn w:val="719"/>
    <w:next w:val="719"/>
    <w:link w:val="738"/>
    <w:qFormat/>
    <w:pPr>
      <w:keepNext/>
      <w:spacing w:line="360" w:lineRule="auto"/>
      <w:outlineLvl w:val="6"/>
    </w:pPr>
    <w:rPr>
      <w:rFonts w:ascii="Tahoma" w:hAnsi="Tahoma"/>
      <w:i/>
      <w:spacing w:val="-20"/>
      <w:sz w:val="14"/>
    </w:rPr>
  </w:style>
  <w:style w:type="paragraph" w:styleId="727">
    <w:name w:val="Heading 8"/>
    <w:basedOn w:val="719"/>
    <w:next w:val="719"/>
    <w:link w:val="739"/>
    <w:qFormat/>
    <w:pPr>
      <w:jc w:val="center"/>
      <w:keepNext/>
      <w:spacing w:line="360" w:lineRule="auto"/>
      <w:outlineLvl w:val="7"/>
    </w:pPr>
    <w:rPr>
      <w:rFonts w:ascii="Tahoma" w:hAnsi="Tahoma"/>
      <w:i/>
      <w:spacing w:val="-20"/>
    </w:rPr>
  </w:style>
  <w:style w:type="paragraph" w:styleId="728">
    <w:name w:val="Heading 9"/>
    <w:basedOn w:val="719"/>
    <w:next w:val="719"/>
    <w:link w:val="740"/>
    <w:qFormat/>
    <w:pPr>
      <w:keepNext/>
      <w:spacing w:line="260" w:lineRule="exact"/>
      <w:outlineLvl w:val="8"/>
    </w:pPr>
    <w:rPr>
      <w:sz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743">
    <w:name w:val="Title"/>
    <w:basedOn w:val="719"/>
    <w:link w:val="930"/>
    <w:qFormat/>
    <w:pPr>
      <w:jc w:val="center"/>
    </w:pPr>
    <w:rPr>
      <w:b/>
      <w:bCs/>
    </w:rPr>
  </w:style>
  <w:style w:type="character" w:styleId="744" w:customStyle="1">
    <w:name w:val="Title Char"/>
    <w:uiPriority w:val="10"/>
    <w:rPr>
      <w:sz w:val="48"/>
      <w:szCs w:val="48"/>
    </w:rPr>
  </w:style>
  <w:style w:type="paragraph" w:styleId="745">
    <w:name w:val="Subtitle"/>
    <w:basedOn w:val="719"/>
    <w:link w:val="933"/>
    <w:qFormat/>
    <w:pPr>
      <w:jc w:val="center"/>
    </w:pPr>
    <w:rPr>
      <w:rFonts w:ascii="Tahoma" w:hAnsi="Tahoma"/>
      <w:b/>
      <w:sz w:val="28"/>
    </w:rPr>
  </w:style>
  <w:style w:type="character" w:styleId="746" w:customStyle="1">
    <w:name w:val="Subtitle Char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Верхний колонтитул Знак"/>
    <w:link w:val="751"/>
    <w:uiPriority w:val="99"/>
  </w:style>
  <w:style w:type="paragraph" w:styleId="753">
    <w:name w:val="Footer"/>
    <w:basedOn w:val="719"/>
    <w:link w:val="756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qFormat/>
    <w:pPr>
      <w:jc w:val="center"/>
    </w:pPr>
    <w:rPr>
      <w:rFonts w:ascii="Tahoma" w:hAnsi="Tahoma"/>
      <w:b/>
      <w:sz w:val="36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919"/>
    <w:rPr>
      <w:sz w:val="20"/>
    </w:rPr>
  </w:style>
  <w:style w:type="character" w:styleId="888" w:customStyle="1">
    <w:name w:val="Endnote Text Char"/>
    <w:uiPriority w:val="99"/>
    <w:rPr>
      <w:sz w:val="20"/>
    </w:rPr>
  </w:style>
  <w:style w:type="character" w:styleId="889">
    <w:name w:val="endnote reference"/>
    <w:rPr>
      <w:vertAlign w:val="superscript"/>
    </w:rPr>
  </w:style>
  <w:style w:type="paragraph" w:styleId="890">
    <w:name w:val="toc 1"/>
    <w:basedOn w:val="719"/>
    <w:next w:val="719"/>
    <w:semiHidden/>
  </w:style>
  <w:style w:type="paragraph" w:styleId="891">
    <w:name w:val="toc 2"/>
    <w:basedOn w:val="719"/>
    <w:next w:val="719"/>
    <w:semiHidden/>
    <w:pPr>
      <w:ind w:left="238"/>
      <w:spacing w:before="100" w:beforeAutospacing="1"/>
    </w:pPr>
  </w:style>
  <w:style w:type="paragraph" w:styleId="892">
    <w:name w:val="toc 3"/>
    <w:basedOn w:val="719"/>
    <w:next w:val="719"/>
    <w:semiHidden/>
    <w:pPr>
      <w:ind w:left="480"/>
    </w:pPr>
  </w:style>
  <w:style w:type="paragraph" w:styleId="893">
    <w:name w:val="toc 4"/>
    <w:basedOn w:val="719"/>
    <w:next w:val="719"/>
    <w:semiHidden/>
    <w:pPr>
      <w:ind w:left="720"/>
    </w:pPr>
  </w:style>
  <w:style w:type="paragraph" w:styleId="894">
    <w:name w:val="toc 5"/>
    <w:basedOn w:val="719"/>
    <w:next w:val="719"/>
    <w:semiHidden/>
    <w:pPr>
      <w:ind w:left="960"/>
    </w:pPr>
  </w:style>
  <w:style w:type="paragraph" w:styleId="895">
    <w:name w:val="toc 6"/>
    <w:basedOn w:val="719"/>
    <w:next w:val="719"/>
    <w:semiHidden/>
    <w:pPr>
      <w:ind w:left="1200"/>
    </w:pPr>
  </w:style>
  <w:style w:type="paragraph" w:styleId="896">
    <w:name w:val="toc 7"/>
    <w:basedOn w:val="719"/>
    <w:next w:val="719"/>
    <w:semiHidden/>
    <w:pPr>
      <w:ind w:left="1440"/>
    </w:pPr>
  </w:style>
  <w:style w:type="paragraph" w:styleId="897">
    <w:name w:val="toc 8"/>
    <w:basedOn w:val="719"/>
    <w:next w:val="719"/>
    <w:semiHidden/>
    <w:pPr>
      <w:ind w:left="1680"/>
    </w:pPr>
  </w:style>
  <w:style w:type="paragraph" w:styleId="898">
    <w:name w:val="toc 9"/>
    <w:basedOn w:val="719"/>
    <w:next w:val="719"/>
    <w:semiHidden/>
    <w:pPr>
      <w:ind w:left="1920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annotation text"/>
    <w:basedOn w:val="719"/>
    <w:link w:val="924"/>
    <w:semiHidden/>
    <w:rPr>
      <w:rFonts w:ascii="Tahoma" w:hAnsi="Tahoma"/>
    </w:rPr>
  </w:style>
  <w:style w:type="paragraph" w:styleId="902">
    <w:name w:val="Block Text"/>
    <w:basedOn w:val="719"/>
    <w:pPr>
      <w:ind w:left="284" w:right="284" w:firstLine="1134"/>
      <w:jc w:val="both"/>
      <w:spacing w:line="360" w:lineRule="auto"/>
    </w:pPr>
    <w:rPr>
      <w:rFonts w:ascii="Tahoma" w:hAnsi="Tahoma"/>
    </w:rPr>
  </w:style>
  <w:style w:type="paragraph" w:styleId="903">
    <w:name w:val="Body Text"/>
    <w:basedOn w:val="719"/>
    <w:pPr>
      <w:jc w:val="both"/>
    </w:pPr>
    <w:rPr>
      <w:sz w:val="28"/>
      <w:lang w:val="en-US"/>
    </w:rPr>
  </w:style>
  <w:style w:type="paragraph" w:styleId="904">
    <w:name w:val="Body Text Indent"/>
    <w:basedOn w:val="719"/>
    <w:pPr>
      <w:ind w:firstLine="720"/>
      <w:jc w:val="both"/>
    </w:pPr>
    <w:rPr>
      <w:sz w:val="28"/>
      <w:lang w:val="en-US"/>
    </w:rPr>
  </w:style>
  <w:style w:type="character" w:styleId="905">
    <w:name w:val="page number"/>
    <w:basedOn w:val="729"/>
  </w:style>
  <w:style w:type="paragraph" w:styleId="906">
    <w:name w:val="Body Text 2"/>
    <w:basedOn w:val="719"/>
    <w:rPr>
      <w:sz w:val="22"/>
    </w:rPr>
  </w:style>
  <w:style w:type="paragraph" w:styleId="907">
    <w:name w:val="Body Text 3"/>
    <w:basedOn w:val="719"/>
    <w:pPr>
      <w:jc w:val="both"/>
    </w:pPr>
    <w:rPr>
      <w:sz w:val="22"/>
    </w:rPr>
  </w:style>
  <w:style w:type="paragraph" w:styleId="908" w:customStyle="1">
    <w:name w:val="xl68"/>
    <w:basedOn w:val="719"/>
    <w:pPr>
      <w:jc w:val="center"/>
      <w:spacing w:before="100" w:beforeAutospacing="1" w:after="100" w:afterAutospacing="1"/>
      <w:pBdr>
        <w:left w:val="single" w:color="000000" w:sz="6" w:space="0"/>
        <w:right w:val="single" w:color="000000" w:sz="4" w:space="0"/>
      </w:pBdr>
    </w:pPr>
    <w:rPr>
      <w:szCs w:val="24"/>
    </w:rPr>
  </w:style>
  <w:style w:type="paragraph" w:styleId="909" w:customStyle="1">
    <w:name w:val="Noeeu1"/>
    <w:pPr>
      <w:jc w:val="center"/>
      <w:widowControl w:val="off"/>
    </w:pPr>
    <w:rPr>
      <w:szCs w:val="24"/>
    </w:rPr>
  </w:style>
  <w:style w:type="paragraph" w:styleId="910" w:customStyle="1">
    <w:name w:val="xl22"/>
    <w:basedOn w:val="719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911" w:customStyle="1">
    <w:name w:val="xl72"/>
    <w:basedOn w:val="71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912">
    <w:name w:val="Body Text Indent 3"/>
    <w:basedOn w:val="719"/>
    <w:link w:val="922"/>
    <w:pPr>
      <w:ind w:right="521" w:firstLine="567"/>
      <w:tabs>
        <w:tab w:val="left" w:pos="-426" w:leader="none"/>
        <w:tab w:val="left" w:pos="-142" w:leader="none"/>
        <w:tab w:val="left" w:pos="9356" w:leader="none"/>
      </w:tabs>
    </w:pPr>
  </w:style>
  <w:style w:type="character" w:styleId="913">
    <w:name w:val="annotation reference"/>
    <w:semiHidden/>
    <w:rPr>
      <w:sz w:val="16"/>
      <w:szCs w:val="16"/>
    </w:rPr>
  </w:style>
  <w:style w:type="paragraph" w:styleId="914">
    <w:name w:val="Body Text Indent 2"/>
    <w:basedOn w:val="719"/>
    <w:pPr>
      <w:ind w:right="408" w:firstLine="573"/>
      <w:jc w:val="both"/>
      <w:spacing w:line="288" w:lineRule="auto"/>
    </w:pPr>
  </w:style>
  <w:style w:type="character" w:styleId="915">
    <w:name w:val="FollowedHyperlink"/>
    <w:rPr>
      <w:color w:val="800080"/>
      <w:u w:val="single"/>
    </w:rPr>
  </w:style>
  <w:style w:type="paragraph" w:styleId="916" w:customStyle="1">
    <w:name w:val="Normal1"/>
    <w:rPr>
      <w:sz w:val="24"/>
    </w:rPr>
  </w:style>
  <w:style w:type="paragraph" w:styleId="917">
    <w:name w:val="Balloon Text"/>
    <w:basedOn w:val="719"/>
    <w:semiHidden/>
    <w:rPr>
      <w:rFonts w:ascii="Tahoma" w:hAnsi="Tahoma" w:cs="Tahoma"/>
      <w:sz w:val="16"/>
      <w:szCs w:val="16"/>
    </w:rPr>
  </w:style>
  <w:style w:type="character" w:styleId="918" w:customStyle="1">
    <w:name w:val="Font Style14"/>
    <w:rPr>
      <w:rFonts w:ascii="Times New Roman" w:hAnsi="Times New Roman" w:cs="Times New Roman"/>
      <w:sz w:val="22"/>
      <w:szCs w:val="22"/>
    </w:rPr>
  </w:style>
  <w:style w:type="character" w:styleId="919" w:customStyle="1">
    <w:name w:val="Текст концевой сноски Знак"/>
    <w:basedOn w:val="729"/>
    <w:link w:val="887"/>
  </w:style>
  <w:style w:type="paragraph" w:styleId="920">
    <w:name w:val="Normal (Web)"/>
    <w:basedOn w:val="719"/>
    <w:unhideWhenUsed/>
    <w:pPr>
      <w:spacing w:before="100" w:beforeAutospacing="1" w:after="100" w:afterAutospacing="1"/>
    </w:pPr>
    <w:rPr>
      <w:szCs w:val="24"/>
    </w:rPr>
  </w:style>
  <w:style w:type="paragraph" w:styleId="921" w:customStyle="1">
    <w:name w:val="Знак Знак Знак Знак Знак Знак Знак Знак Знак Знак Знак Знак Знак Знак Знак Знак Знак Знак Знак Знак Знак Знак1 Знак Знак Знак Знак Знак Знак Знак"/>
    <w:basedOn w:val="71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922" w:customStyle="1">
    <w:name w:val="Основной текст с отступом 3 Знак"/>
    <w:link w:val="912"/>
    <w:rPr>
      <w:sz w:val="24"/>
    </w:rPr>
  </w:style>
  <w:style w:type="character" w:styleId="923" w:customStyle="1">
    <w:name w:val="Заголовок 4 Знак"/>
    <w:link w:val="723"/>
    <w:rPr>
      <w:sz w:val="28"/>
      <w:u w:val="single"/>
      <w:lang w:val="en-US"/>
    </w:rPr>
  </w:style>
  <w:style w:type="character" w:styleId="924" w:customStyle="1">
    <w:name w:val="Текст примечания Знак"/>
    <w:link w:val="901"/>
    <w:semiHidden/>
    <w:rPr>
      <w:rFonts w:ascii="Tahoma" w:hAnsi="Tahoma"/>
      <w:sz w:val="24"/>
      <w:lang w:val="ru-RU" w:eastAsia="ru-RU" w:bidi="ar-SA"/>
    </w:rPr>
  </w:style>
  <w:style w:type="paragraph" w:styleId="925" w:customStyle="1">
    <w:name w:val="Standard"/>
    <w:pPr>
      <w:widowControl w:val="off"/>
    </w:pPr>
    <w:rPr>
      <w:rFonts w:eastAsia="Arial Unicode MS" w:cs="Mangal"/>
      <w:sz w:val="24"/>
      <w:szCs w:val="24"/>
      <w:lang w:eastAsia="zh-CN" w:bidi="hi-IN"/>
    </w:rPr>
  </w:style>
  <w:style w:type="paragraph" w:styleId="926" w:customStyle="1">
    <w:name w:val="Table Contents"/>
    <w:basedOn w:val="925"/>
    <w:pPr>
      <w:suppressLineNumbers/>
    </w:pPr>
  </w:style>
  <w:style w:type="paragraph" w:styleId="927" w:customStyle="1">
    <w:name w:val="Стиль"/>
    <w:pPr>
      <w:widowControl w:val="off"/>
    </w:pPr>
    <w:rPr>
      <w:sz w:val="24"/>
      <w:szCs w:val="24"/>
    </w:rPr>
  </w:style>
  <w:style w:type="paragraph" w:styleId="928" w:customStyle="1">
    <w:name w:val="Обычный1"/>
    <w:link w:val="929"/>
    <w:rPr>
      <w:sz w:val="24"/>
    </w:rPr>
  </w:style>
  <w:style w:type="character" w:styleId="929" w:customStyle="1">
    <w:name w:val="Normal Знак"/>
    <w:link w:val="928"/>
    <w:rPr>
      <w:sz w:val="24"/>
    </w:rPr>
  </w:style>
  <w:style w:type="character" w:styleId="930" w:customStyle="1">
    <w:name w:val="Название Знак"/>
    <w:link w:val="743"/>
    <w:rPr>
      <w:b/>
      <w:bCs/>
      <w:sz w:val="24"/>
    </w:rPr>
  </w:style>
  <w:style w:type="table" w:styleId="931" w:customStyle="1">
    <w:name w:val="Сетка таблицы1"/>
    <w:basedOn w:val="730"/>
    <w:next w:val="757"/>
    <w:rPr>
      <w:rFonts w:ascii="Arial" w:hAnsi="Arial" w:eastAsia="Arial" w:cs="Arial"/>
    </w:rPr>
    <w:tblPr/>
  </w:style>
  <w:style w:type="table" w:styleId="932" w:customStyle="1">
    <w:name w:val="Сетка таблицы2"/>
    <w:basedOn w:val="730"/>
    <w:next w:val="757"/>
    <w:rPr>
      <w:rFonts w:ascii="Arial" w:hAnsi="Arial" w:eastAsia="Arial" w:cs="Arial"/>
    </w:rPr>
    <w:tblPr/>
  </w:style>
  <w:style w:type="character" w:styleId="933" w:customStyle="1">
    <w:name w:val="Подзаголовок Знак"/>
    <w:link w:val="745"/>
    <w:rPr>
      <w:rFonts w:ascii="Tahoma" w:hAnsi="Tahoma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A5EB-B922-49E0-A660-F756F26F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X Systems Lab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0215-ОП.00    "Газификация д. Ильино Буйского района Костромской области"</dc:title>
  <dc:subject>Охрана окружающей среды</dc:subject>
  <dc:creator>xSYS</dc:creator>
  <cp:revision>292</cp:revision>
  <dcterms:created xsi:type="dcterms:W3CDTF">2021-08-13T10:45:00Z</dcterms:created>
  <dcterms:modified xsi:type="dcterms:W3CDTF">2024-04-26T11:53:16Z</dcterms:modified>
  <cp:version>983040</cp:version>
</cp:coreProperties>
</file>