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Пояснительная записка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5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 проекту постановления Администрации города Костромы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5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«Об утверждении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документации по планировке территории,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предусматривающей размещение линейного объекта «Автодорога общего пользования местного значения города Костромы по улице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Шарьинской на участке от проезда Апраксинского до улицы Николая Колесникова»</w:t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5"/>
        <w:ind w:firstLine="708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1) Сведения о проблеме, на решение которой направлено предлагаемое правовое регулирование: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Проблема возникла в связи с необходимостью реализации положений Генерального плана города Костромы в области развития улично-дорожной сети в части строительства магистральной улицы общегородского значения улицы Шарьинской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2) Сведения о цели предлагаемого правового регулирования: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Цел</w:t>
      </w:r>
      <w:r>
        <w:rPr>
          <w:rFonts w:ascii="Times New Roman" w:hAnsi="Times New Roman"/>
          <w:sz w:val="26"/>
          <w:szCs w:val="26"/>
          <w:lang w:eastAsia="en-US"/>
        </w:rPr>
        <w:t xml:space="preserve">ями</w:t>
      </w:r>
      <w:r>
        <w:rPr>
          <w:rFonts w:ascii="Times New Roman" w:hAnsi="Times New Roman"/>
          <w:sz w:val="26"/>
          <w:szCs w:val="26"/>
          <w:lang w:eastAsia="en-US"/>
        </w:rPr>
        <w:t xml:space="preserve"> принятия Проекта постановления Админис</w:t>
      </w:r>
      <w:r>
        <w:rPr>
          <w:rFonts w:ascii="Times New Roman" w:hAnsi="Times New Roman"/>
          <w:sz w:val="26"/>
          <w:szCs w:val="26"/>
          <w:lang w:eastAsia="en-US"/>
        </w:rPr>
        <w:t xml:space="preserve">трации города Костромы явля</w:t>
      </w:r>
      <w:r>
        <w:rPr>
          <w:rFonts w:ascii="Times New Roman" w:hAnsi="Times New Roman"/>
          <w:sz w:val="26"/>
          <w:szCs w:val="26"/>
          <w:lang w:eastAsia="en-US"/>
        </w:rPr>
        <w:t xml:space="preserve">ю</w:t>
      </w:r>
      <w:r>
        <w:rPr>
          <w:rFonts w:ascii="Times New Roman" w:hAnsi="Times New Roman"/>
          <w:sz w:val="26"/>
          <w:szCs w:val="26"/>
          <w:lang w:eastAsia="en-US"/>
        </w:rPr>
        <w:t xml:space="preserve">тся</w:t>
      </w:r>
      <w:r>
        <w:rPr>
          <w:rFonts w:ascii="Times New Roman" w:hAnsi="Times New Roman"/>
          <w:sz w:val="26"/>
          <w:szCs w:val="26"/>
          <w:lang w:eastAsia="en-US"/>
        </w:rPr>
        <w:t xml:space="preserve">: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 установление грани</w:t>
      </w:r>
      <w:r>
        <w:rPr>
          <w:rFonts w:ascii="Times New Roman" w:hAnsi="Times New Roman"/>
          <w:sz w:val="26"/>
          <w:szCs w:val="26"/>
        </w:rPr>
        <w:t xml:space="preserve">ц</w:t>
      </w:r>
      <w:r>
        <w:rPr>
          <w:rFonts w:ascii="Times New Roman" w:hAnsi="Times New Roman"/>
          <w:sz w:val="26"/>
          <w:szCs w:val="26"/>
        </w:rPr>
        <w:t xml:space="preserve"> зоны планируемого размещения линейного объекта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установление границ зон планируемого размещения объектов капитального строительства, входящих в состав линейного объекта;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под линейным объектом;</w:t>
      </w:r>
      <w:r>
        <w:rPr>
          <w:rFonts w:ascii="Times New Roman" w:hAnsi="Times New Roman"/>
          <w:sz w:val="26"/>
          <w:szCs w:val="26"/>
        </w:rPr>
      </w:r>
    </w:p>
    <w:p>
      <w:pPr>
        <w:pStyle w:val="815"/>
        <w:ind w:firstLine="68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определение вида разрешенного использования линейного объекта.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5"/>
        <w:jc w:val="both"/>
        <w:spacing w:after="0" w:line="240" w:lineRule="auto"/>
        <w:widowControl w:val="off"/>
        <w:tabs>
          <w:tab w:val="left" w:pos="709" w:leader="none"/>
          <w:tab w:val="left" w:pos="1020" w:leader="none"/>
        </w:tabs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 xml:space="preserve">3) Описание основных групп субъектов инвестиционной, предпринимательской и иной деятельности, интересы которых будут затронуты предлагаемым правовым регулированием.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государственные (муниципальные) учреждения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Вводятся ограничения для субъектов строительной деятельности после постановки на государственный кадастровый учет земельных участков </w:t>
      </w:r>
      <w:r>
        <w:rPr>
          <w:rFonts w:ascii="Times New Roman" w:hAnsi="Times New Roman"/>
          <w:sz w:val="26"/>
          <w:szCs w:val="26"/>
        </w:rPr>
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5"/>
        <w:ind w:firstLine="709"/>
        <w:jc w:val="both"/>
        <w:spacing w:after="0" w:line="240" w:lineRule="auto"/>
        <w:rPr>
          <w:rFonts w:ascii="Times New Roman" w:hAnsi="Times New Roman" w:eastAsia="Times New Roman"/>
          <w:bCs w:val="0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 w:val="0"/>
          <w:sz w:val="26"/>
          <w:szCs w:val="26"/>
        </w:rPr>
        <w:t xml:space="preserve">4)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консультаций.</w:t>
      </w:r>
      <w:r>
        <w:rPr>
          <w:rFonts w:ascii="Times New Roman" w:hAnsi="Times New Roman" w:eastAsia="Times New Roman"/>
          <w:bCs w:val="0"/>
          <w:i w:val="0"/>
          <w:iCs/>
          <w:sz w:val="26"/>
          <w:szCs w:val="26"/>
        </w:rPr>
      </w:r>
      <w:r>
        <w:rPr>
          <w:rFonts w:ascii="Times New Roman" w:hAnsi="Times New Roman" w:eastAsia="Times New Roman"/>
          <w:bCs w:val="0"/>
          <w:i w:val="0"/>
          <w:iCs/>
          <w:sz w:val="26"/>
          <w:szCs w:val="26"/>
        </w:rPr>
      </w:r>
    </w:p>
    <w:p>
      <w:pPr>
        <w:pStyle w:val="815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Так как </w:t>
      </w:r>
      <w:r>
        <w:rPr>
          <w:rFonts w:ascii="Times New Roman" w:hAnsi="Times New Roman"/>
          <w:sz w:val="26"/>
          <w:szCs w:val="26"/>
        </w:rPr>
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</w:r>
      <w:r>
        <w:rPr>
          <w:rFonts w:ascii="Times New Roman" w:hAnsi="Times New Roman"/>
          <w:sz w:val="26"/>
          <w:szCs w:val="26"/>
        </w:rPr>
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</w:r>
      <w:r>
        <w:rPr>
          <w:rFonts w:ascii="Times New Roman" w:hAnsi="Times New Roman"/>
          <w:sz w:val="26"/>
          <w:szCs w:val="26"/>
          <w:lang w:eastAsia="en-US"/>
        </w:rPr>
        <w:t xml:space="preserve">в отношении разработанного проекта установлена средняя степень регулирующего воздействия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5"/>
        <w:ind w:firstLine="709"/>
        <w:jc w:val="both"/>
        <w:spacing w:after="0" w:line="240" w:lineRule="auto"/>
        <w:rPr>
          <w:rFonts w:ascii="Times New Roman" w:hAnsi="Times New Roman" w:eastAsia="Times New Roman"/>
          <w:bCs w:val="0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 w:val="0"/>
          <w:sz w:val="26"/>
          <w:szCs w:val="26"/>
        </w:rPr>
        <w:t xml:space="preserve">5) 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сравнительный анализ возможных вариантов решения проблемы, обоснование и ожидаемый результат выбранного варианта правового регулирования</w:t>
      </w:r>
      <w:r>
        <w:rPr>
          <w:rFonts w:ascii="Times New Roman" w:hAnsi="Times New Roman" w:eastAsia="Times New Roman"/>
          <w:bCs w:val="0"/>
          <w:i w:val="0"/>
          <w:iCs/>
          <w:sz w:val="26"/>
          <w:szCs w:val="26"/>
        </w:rPr>
      </w:r>
      <w:r>
        <w:rPr>
          <w:rFonts w:ascii="Times New Roman" w:hAnsi="Times New Roman" w:eastAsia="Times New Roman"/>
          <w:bCs w:val="0"/>
          <w:i w:val="0"/>
          <w:iCs/>
          <w:sz w:val="26"/>
          <w:szCs w:val="26"/>
        </w:rPr>
      </w:r>
    </w:p>
    <w:p>
      <w:pPr>
        <w:pStyle w:val="815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Так как определение зон планируемого размещения объектов капитального строительства, формирование земельных участков в границах элемента планировочной структуры, </w:t>
      </w:r>
      <w:r>
        <w:rPr>
          <w:rFonts w:ascii="Times New Roman" w:hAnsi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/>
          <w:sz w:val="26"/>
          <w:szCs w:val="26"/>
          <w:lang w:eastAsia="ru-RU"/>
        </w:rPr>
        <w:t xml:space="preserve">становление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видов разрешенного использования земельных участков</w:t>
      </w:r>
      <w:r>
        <w:rPr>
          <w:rFonts w:ascii="Times New Roman" w:hAnsi="Times New Roman"/>
          <w:sz w:val="26"/>
          <w:szCs w:val="26"/>
          <w:lang w:eastAsia="ru-RU"/>
        </w:rPr>
        <w:t xml:space="preserve">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Иных способов решения проблемы не имеется.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815"/>
        <w:ind w:firstLine="709"/>
        <w:jc w:val="both"/>
        <w:spacing w:after="0" w:line="240" w:lineRule="auto"/>
        <w:rPr>
          <w:rFonts w:ascii="Times New Roman" w:hAnsi="Times New Roman" w:eastAsia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i w:val="0"/>
          <w:iCs w:val="0"/>
          <w:sz w:val="26"/>
          <w:szCs w:val="26"/>
          <w:lang w:eastAsia="ru-RU"/>
        </w:rPr>
        <w:t xml:space="preserve">6</w:t>
      </w:r>
      <w:r>
        <w:rPr>
          <w:rFonts w:ascii="Times New Roman" w:hAnsi="Times New Roman"/>
          <w:i w:val="0"/>
          <w:iCs w:val="0"/>
          <w:sz w:val="26"/>
          <w:szCs w:val="26"/>
          <w:lang w:eastAsia="ru-RU"/>
        </w:rPr>
        <w:t xml:space="preserve">) 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ожидаемый результат выбранного варианта правового регулирования</w:t>
      </w:r>
      <w:r>
        <w:rPr>
          <w:rFonts w:ascii="Times New Roman" w:hAnsi="Times New Roman" w:eastAsia="Times New Roman"/>
          <w:bCs w:val="0"/>
          <w:i w:val="0"/>
          <w:sz w:val="26"/>
          <w:szCs w:val="26"/>
        </w:rPr>
      </w:r>
      <w:r>
        <w:rPr>
          <w:rFonts w:ascii="Times New Roman" w:hAnsi="Times New Roman" w:eastAsia="Times New Roman"/>
          <w:bCs w:val="0"/>
          <w:i w:val="0"/>
          <w:sz w:val="26"/>
          <w:szCs w:val="26"/>
        </w:rPr>
      </w:r>
    </w:p>
    <w:p>
      <w:pPr>
        <w:pStyle w:val="815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Достигнутым результатом решения данной проблемы является подготовленный Про</w:t>
      </w:r>
      <w:r>
        <w:rPr>
          <w:rFonts w:ascii="Times New Roman" w:hAnsi="Times New Roman"/>
          <w:sz w:val="26"/>
          <w:szCs w:val="26"/>
        </w:rPr>
        <w:t xml:space="preserve">ект, предусматривающий образование земельного участка под планируемым линейным объектом, определение границ зоны планируемого размещения линейного объекта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5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7) В рамках проведения оценки регулирующего воздействия в период с </w:t>
      </w:r>
      <w:r>
        <w:rPr>
          <w:rFonts w:ascii="Times New Roman" w:hAnsi="Times New Roman"/>
          <w:sz w:val="26"/>
          <w:szCs w:val="26"/>
        </w:rPr>
        <w:t xml:space="preserve">27 апреля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7 мая 2024 года предлагаемый Проект размещ</w:t>
      </w:r>
      <w:r>
        <w:rPr>
          <w:rFonts w:ascii="Times New Roman" w:hAnsi="Times New Roman"/>
          <w:sz w:val="26"/>
          <w:szCs w:val="26"/>
        </w:rPr>
        <w:t xml:space="preserve">ается</w:t>
      </w:r>
      <w:r>
        <w:rPr>
          <w:rFonts w:ascii="Times New Roman" w:hAnsi="Times New Roman"/>
          <w:sz w:val="26"/>
          <w:szCs w:val="26"/>
        </w:rPr>
        <w:t xml:space="preserve"> на сайте Администрации города Костромы в информационно-телекоммуникационной сети «Интернет» для проведения публичных консультаций. </w:t>
      </w:r>
      <w:r>
        <w:rPr>
          <w:rFonts w:ascii="Times New Roman" w:hAnsi="Times New Roman"/>
          <w:sz w:val="26"/>
          <w:szCs w:val="26"/>
        </w:rPr>
        <w:t xml:space="preserve">В рамках проведения</w:t>
      </w:r>
      <w:r>
        <w:rPr>
          <w:rFonts w:ascii="Times New Roman" w:hAnsi="Times New Roman"/>
          <w:sz w:val="26"/>
          <w:szCs w:val="26"/>
        </w:rPr>
        <w:t xml:space="preserve"> публичных консультаций </w:t>
      </w:r>
      <w:r>
        <w:rPr>
          <w:rFonts w:ascii="Times New Roman" w:hAnsi="Times New Roman"/>
          <w:sz w:val="26"/>
          <w:szCs w:val="26"/>
        </w:rPr>
        <w:t xml:space="preserve">принимаются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и замечани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15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851"/>
        <w:jc w:val="both"/>
        <w:spacing w:after="1" w:line="260" w:lineRule="atLeast"/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5"/>
        <w:ind w:firstLine="851"/>
        <w:jc w:val="both"/>
        <w:spacing w:after="1" w:line="260" w:lineRule="atLeast"/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iberation Sans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6" w:hanging="1155"/>
        <w:tabs>
          <w:tab w:val="num" w:pos="0" w:leader="none"/>
        </w:tabs>
      </w:pPr>
      <w:rPr>
        <w:rFonts w:ascii="Times New Roman" w:hAnsi="Times New Roman" w:eastAsia="Calibri" w:cs="Times New Roman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15"/>
    <w:next w:val="815"/>
    <w:link w:val="8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815"/>
    <w:next w:val="815"/>
    <w:link w:val="8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815"/>
    <w:next w:val="815"/>
    <w:link w:val="8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815"/>
    <w:next w:val="815"/>
    <w:link w:val="8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15"/>
    <w:next w:val="815"/>
    <w:link w:val="8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15"/>
    <w:next w:val="815"/>
    <w:link w:val="8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15"/>
    <w:next w:val="815"/>
    <w:link w:val="8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5"/>
    <w:next w:val="815"/>
    <w:link w:val="8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5"/>
    <w:next w:val="815"/>
    <w:link w:val="8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67">
    <w:name w:val="Title"/>
    <w:basedOn w:val="815"/>
    <w:next w:val="815"/>
    <w:link w:val="86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8">
    <w:name w:val="Subtitle"/>
    <w:basedOn w:val="815"/>
    <w:next w:val="815"/>
    <w:link w:val="862"/>
    <w:uiPriority w:val="11"/>
    <w:qFormat/>
    <w:pPr>
      <w:spacing w:before="200" w:after="200"/>
    </w:pPr>
    <w:rPr>
      <w:sz w:val="24"/>
      <w:szCs w:val="24"/>
    </w:rPr>
  </w:style>
  <w:style w:type="paragraph" w:styleId="669">
    <w:name w:val="Header"/>
    <w:basedOn w:val="815"/>
    <w:link w:val="8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0">
    <w:name w:val="Footer"/>
    <w:basedOn w:val="81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1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70"/>
    <w:uiPriority w:val="99"/>
  </w:style>
  <w:style w:type="table" w:styleId="6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reference"/>
    <w:basedOn w:val="849"/>
    <w:uiPriority w:val="99"/>
    <w:unhideWhenUsed/>
    <w:rPr>
      <w:vertAlign w:val="superscript"/>
    </w:rPr>
  </w:style>
  <w:style w:type="paragraph" w:styleId="802">
    <w:name w:val="endnote text"/>
    <w:basedOn w:val="815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49"/>
    <w:uiPriority w:val="99"/>
    <w:semiHidden/>
    <w:unhideWhenUsed/>
    <w:rPr>
      <w:vertAlign w:val="superscript"/>
    </w:rPr>
  </w:style>
  <w:style w:type="paragraph" w:styleId="805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next w:val="815"/>
    <w:link w:val="815"/>
    <w:qFormat/>
    <w:pPr>
      <w:spacing w:after="160" w:line="252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816">
    <w:name w:val="Заголовок 1"/>
    <w:next w:val="874"/>
    <w:link w:val="815"/>
    <w:qFormat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 w:cs="Arial"/>
      <w:sz w:val="40"/>
      <w:szCs w:val="40"/>
      <w:lang w:val="ru-RU" w:eastAsia="en-US" w:bidi="en-US"/>
    </w:rPr>
  </w:style>
  <w:style w:type="paragraph" w:styleId="817">
    <w:name w:val="Заголовок 2"/>
    <w:next w:val="874"/>
    <w:link w:val="815"/>
    <w:qFormat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 w:cs="Arial"/>
      <w:sz w:val="34"/>
      <w:szCs w:val="22"/>
      <w:lang w:val="ru-RU" w:eastAsia="en-US" w:bidi="en-US"/>
    </w:rPr>
  </w:style>
  <w:style w:type="paragraph" w:styleId="818">
    <w:name w:val="Заголовок 3"/>
    <w:next w:val="874"/>
    <w:link w:val="815"/>
    <w:qFormat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 w:cs="Arial"/>
      <w:sz w:val="30"/>
      <w:szCs w:val="30"/>
      <w:lang w:val="ru-RU" w:eastAsia="en-US" w:bidi="en-US"/>
    </w:rPr>
  </w:style>
  <w:style w:type="paragraph" w:styleId="819">
    <w:name w:val="Заголовок 4"/>
    <w:next w:val="874"/>
    <w:link w:val="815"/>
    <w:qFormat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 w:cs="Arial"/>
      <w:b/>
      <w:bCs/>
      <w:sz w:val="26"/>
      <w:szCs w:val="26"/>
      <w:lang w:val="ru-RU" w:eastAsia="en-US" w:bidi="en-US"/>
    </w:rPr>
  </w:style>
  <w:style w:type="paragraph" w:styleId="820">
    <w:name w:val="Заголовок 5"/>
    <w:next w:val="874"/>
    <w:link w:val="815"/>
    <w:qFormat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 w:cs="Arial"/>
      <w:b/>
      <w:bCs/>
      <w:sz w:val="24"/>
      <w:szCs w:val="24"/>
      <w:lang w:val="ru-RU" w:eastAsia="en-US" w:bidi="en-US"/>
    </w:rPr>
  </w:style>
  <w:style w:type="paragraph" w:styleId="821">
    <w:name w:val="Заголовок 6"/>
    <w:next w:val="874"/>
    <w:link w:val="815"/>
    <w:qFormat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 w:cs="Arial"/>
      <w:b/>
      <w:bCs/>
      <w:sz w:val="22"/>
      <w:szCs w:val="22"/>
      <w:lang w:val="ru-RU" w:eastAsia="en-US" w:bidi="en-US"/>
    </w:rPr>
  </w:style>
  <w:style w:type="paragraph" w:styleId="822">
    <w:name w:val="Заголовок 7"/>
    <w:next w:val="874"/>
    <w:link w:val="815"/>
    <w:qFormat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 w:cs="Arial"/>
      <w:b/>
      <w:bCs/>
      <w:i/>
      <w:iCs/>
      <w:sz w:val="22"/>
      <w:szCs w:val="22"/>
      <w:lang w:val="ru-RU" w:eastAsia="en-US" w:bidi="en-US"/>
    </w:rPr>
  </w:style>
  <w:style w:type="paragraph" w:styleId="823">
    <w:name w:val="Заголовок 8"/>
    <w:next w:val="874"/>
    <w:link w:val="815"/>
    <w:qFormat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 w:cs="Arial"/>
      <w:i/>
      <w:iCs/>
      <w:sz w:val="22"/>
      <w:szCs w:val="22"/>
      <w:lang w:val="ru-RU" w:eastAsia="en-US" w:bidi="en-US"/>
    </w:rPr>
  </w:style>
  <w:style w:type="paragraph" w:styleId="824">
    <w:name w:val="Заголовок 9"/>
    <w:next w:val="874"/>
    <w:link w:val="815"/>
    <w:qFormat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 w:cs="Arial"/>
      <w:i/>
      <w:iCs/>
      <w:sz w:val="21"/>
      <w:szCs w:val="21"/>
      <w:lang w:val="ru-RU" w:eastAsia="en-US" w:bidi="en-US"/>
    </w:rPr>
  </w:style>
  <w:style w:type="character" w:styleId="825">
    <w:name w:val="Основной шрифт абзаца"/>
    <w:next w:val="825"/>
    <w:link w:val="815"/>
    <w:uiPriority w:val="1"/>
    <w:unhideWhenUsed/>
  </w:style>
  <w:style w:type="table" w:styleId="826">
    <w:name w:val="Обычная таблица"/>
    <w:next w:val="826"/>
    <w:link w:val="815"/>
    <w:uiPriority w:val="99"/>
    <w:semiHidden/>
    <w:unhideWhenUsed/>
    <w:tblPr/>
  </w:style>
  <w:style w:type="numbering" w:styleId="827">
    <w:name w:val="Нет списка"/>
    <w:next w:val="827"/>
    <w:link w:val="815"/>
    <w:uiPriority w:val="99"/>
    <w:semiHidden/>
    <w:unhideWhenUsed/>
  </w:style>
  <w:style w:type="character" w:styleId="828">
    <w:name w:val="WW8Num1z0"/>
    <w:next w:val="828"/>
    <w:link w:val="815"/>
  </w:style>
  <w:style w:type="character" w:styleId="829">
    <w:name w:val="WW8Num1z1"/>
    <w:next w:val="829"/>
    <w:link w:val="815"/>
  </w:style>
  <w:style w:type="character" w:styleId="830">
    <w:name w:val="WW8Num1z2"/>
    <w:next w:val="830"/>
    <w:link w:val="815"/>
  </w:style>
  <w:style w:type="character" w:styleId="831">
    <w:name w:val="WW8Num1z3"/>
    <w:next w:val="831"/>
    <w:link w:val="815"/>
  </w:style>
  <w:style w:type="character" w:styleId="832">
    <w:name w:val="WW8Num1z4"/>
    <w:next w:val="832"/>
    <w:link w:val="815"/>
  </w:style>
  <w:style w:type="character" w:styleId="833">
    <w:name w:val="WW8Num1z5"/>
    <w:next w:val="833"/>
    <w:link w:val="815"/>
  </w:style>
  <w:style w:type="character" w:styleId="834">
    <w:name w:val="WW8Num1z6"/>
    <w:next w:val="834"/>
    <w:link w:val="815"/>
  </w:style>
  <w:style w:type="character" w:styleId="835">
    <w:name w:val="WW8Num1z7"/>
    <w:next w:val="835"/>
    <w:link w:val="815"/>
  </w:style>
  <w:style w:type="character" w:styleId="836">
    <w:name w:val="WW8Num1z8"/>
    <w:next w:val="836"/>
    <w:link w:val="815"/>
  </w:style>
  <w:style w:type="character" w:styleId="837">
    <w:name w:val="WW8Num2z0"/>
    <w:next w:val="837"/>
    <w:link w:val="815"/>
    <w:rPr>
      <w:rFonts w:ascii="Times New Roman" w:hAnsi="Times New Roman" w:eastAsia="Calibri" w:cs="Times New Roman"/>
      <w:sz w:val="26"/>
    </w:rPr>
  </w:style>
  <w:style w:type="character" w:styleId="838">
    <w:name w:val="WW8Num2z1"/>
    <w:next w:val="838"/>
    <w:link w:val="815"/>
  </w:style>
  <w:style w:type="character" w:styleId="839">
    <w:name w:val="WW8Num2z2"/>
    <w:next w:val="839"/>
    <w:link w:val="815"/>
  </w:style>
  <w:style w:type="character" w:styleId="840">
    <w:name w:val="WW8Num2z3"/>
    <w:next w:val="840"/>
    <w:link w:val="815"/>
  </w:style>
  <w:style w:type="character" w:styleId="841">
    <w:name w:val="WW8Num2z4"/>
    <w:next w:val="841"/>
    <w:link w:val="815"/>
  </w:style>
  <w:style w:type="character" w:styleId="842">
    <w:name w:val="WW8Num2z5"/>
    <w:next w:val="842"/>
    <w:link w:val="815"/>
  </w:style>
  <w:style w:type="character" w:styleId="843">
    <w:name w:val="WW8Num2z6"/>
    <w:next w:val="843"/>
    <w:link w:val="815"/>
  </w:style>
  <w:style w:type="character" w:styleId="844">
    <w:name w:val="WW8Num2z7"/>
    <w:next w:val="844"/>
    <w:link w:val="815"/>
  </w:style>
  <w:style w:type="character" w:styleId="845">
    <w:name w:val="WW8Num2z8"/>
    <w:next w:val="845"/>
    <w:link w:val="815"/>
  </w:style>
  <w:style w:type="character" w:styleId="846">
    <w:name w:val="Основной шрифт абзаца2"/>
    <w:next w:val="846"/>
    <w:link w:val="815"/>
  </w:style>
  <w:style w:type="character" w:styleId="847">
    <w:name w:val="Текст выноски Знак"/>
    <w:next w:val="847"/>
    <w:link w:val="815"/>
    <w:rPr>
      <w:rFonts w:ascii="Segoe UI" w:hAnsi="Segoe UI" w:cs="Segoe UI"/>
      <w:sz w:val="18"/>
      <w:szCs w:val="18"/>
    </w:rPr>
  </w:style>
  <w:style w:type="character" w:styleId="848">
    <w:name w:val="ListLabel 1"/>
    <w:next w:val="848"/>
    <w:link w:val="815"/>
    <w:rPr>
      <w:rFonts w:ascii="Times New Roman" w:hAnsi="Times New Roman" w:eastAsia="Calibri" w:cs="Times New Roman"/>
      <w:sz w:val="26"/>
    </w:rPr>
  </w:style>
  <w:style w:type="character" w:styleId="849" w:default="1">
    <w:name w:val="Default Paragraph Font"/>
    <w:next w:val="849"/>
    <w:link w:val="815"/>
  </w:style>
  <w:style w:type="character" w:styleId="850">
    <w:name w:val="Нижний колонтитул Знак"/>
    <w:next w:val="850"/>
    <w:link w:val="815"/>
    <w:rPr>
      <w:rFonts w:ascii="Arial" w:hAnsi="Arial" w:eastAsia="Times New Roman" w:cs="Arial"/>
      <w:sz w:val="18"/>
      <w:szCs w:val="18"/>
    </w:rPr>
  </w:style>
  <w:style w:type="character" w:styleId="851">
    <w:name w:val="Верхний колонтитул Знак"/>
    <w:next w:val="851"/>
    <w:link w:val="815"/>
    <w:rPr>
      <w:rFonts w:ascii="Arial" w:hAnsi="Arial" w:eastAsia="Times New Roman" w:cs="Arial"/>
      <w:sz w:val="18"/>
      <w:szCs w:val="18"/>
    </w:rPr>
  </w:style>
  <w:style w:type="character" w:styleId="852">
    <w:name w:val="Основной шрифт абзаца1"/>
    <w:next w:val="852"/>
    <w:link w:val="815"/>
  </w:style>
  <w:style w:type="character" w:styleId="853">
    <w:name w:val="Absatz-Standardschriftart"/>
    <w:next w:val="853"/>
    <w:link w:val="815"/>
  </w:style>
  <w:style w:type="character" w:styleId="854">
    <w:name w:val="Footnote Characters"/>
    <w:next w:val="854"/>
    <w:link w:val="815"/>
    <w:rPr>
      <w:vertAlign w:val="superscript"/>
    </w:rPr>
  </w:style>
  <w:style w:type="character" w:styleId="855">
    <w:name w:val="Символ сноски"/>
    <w:next w:val="855"/>
    <w:link w:val="815"/>
    <w:rPr>
      <w:vertAlign w:val="superscript"/>
    </w:rPr>
  </w:style>
  <w:style w:type="character" w:styleId="856">
    <w:name w:val="Footnote Text Char"/>
    <w:next w:val="856"/>
    <w:link w:val="815"/>
    <w:rPr>
      <w:sz w:val="18"/>
    </w:rPr>
  </w:style>
  <w:style w:type="character" w:styleId="857">
    <w:name w:val="Гиперссылка"/>
    <w:next w:val="857"/>
    <w:link w:val="815"/>
    <w:rPr>
      <w:color w:val="0000ff"/>
      <w:u w:val="single"/>
    </w:rPr>
  </w:style>
  <w:style w:type="character" w:styleId="858">
    <w:name w:val="Footer Char"/>
    <w:next w:val="858"/>
    <w:link w:val="815"/>
  </w:style>
  <w:style w:type="character" w:styleId="859">
    <w:name w:val="Header Char"/>
    <w:next w:val="859"/>
    <w:link w:val="815"/>
  </w:style>
  <w:style w:type="character" w:styleId="860">
    <w:name w:val="Intense Quote Char"/>
    <w:next w:val="860"/>
    <w:link w:val="815"/>
    <w:rPr>
      <w:i/>
    </w:rPr>
  </w:style>
  <w:style w:type="character" w:styleId="861">
    <w:name w:val="Quote Char"/>
    <w:next w:val="861"/>
    <w:link w:val="815"/>
    <w:rPr>
      <w:i/>
    </w:rPr>
  </w:style>
  <w:style w:type="character" w:styleId="862">
    <w:name w:val="Subtitle Char"/>
    <w:next w:val="862"/>
    <w:link w:val="815"/>
    <w:rPr>
      <w:sz w:val="24"/>
      <w:szCs w:val="24"/>
    </w:rPr>
  </w:style>
  <w:style w:type="character" w:styleId="863">
    <w:name w:val="Title Char"/>
    <w:next w:val="863"/>
    <w:link w:val="815"/>
    <w:rPr>
      <w:sz w:val="48"/>
      <w:szCs w:val="48"/>
    </w:rPr>
  </w:style>
  <w:style w:type="character" w:styleId="864">
    <w:name w:val="Heading 9 Char"/>
    <w:next w:val="864"/>
    <w:link w:val="815"/>
    <w:rPr>
      <w:rFonts w:ascii="Arial" w:hAnsi="Arial" w:eastAsia="Arial" w:cs="Arial"/>
      <w:i/>
      <w:iCs/>
      <w:sz w:val="21"/>
      <w:szCs w:val="21"/>
    </w:rPr>
  </w:style>
  <w:style w:type="character" w:styleId="865">
    <w:name w:val="Heading 8 Char"/>
    <w:next w:val="865"/>
    <w:link w:val="815"/>
    <w:rPr>
      <w:rFonts w:ascii="Arial" w:hAnsi="Arial" w:eastAsia="Arial" w:cs="Arial"/>
      <w:i/>
      <w:iCs/>
      <w:sz w:val="22"/>
      <w:szCs w:val="22"/>
    </w:rPr>
  </w:style>
  <w:style w:type="character" w:styleId="866">
    <w:name w:val="Heading 7 Char"/>
    <w:next w:val="866"/>
    <w:link w:val="815"/>
    <w:rPr>
      <w:rFonts w:ascii="Arial" w:hAnsi="Arial" w:eastAsia="Arial" w:cs="Arial"/>
      <w:b/>
      <w:bCs/>
      <w:i/>
      <w:iCs/>
      <w:sz w:val="22"/>
      <w:szCs w:val="22"/>
    </w:rPr>
  </w:style>
  <w:style w:type="character" w:styleId="867">
    <w:name w:val="Heading 6 Char"/>
    <w:next w:val="867"/>
    <w:link w:val="815"/>
    <w:rPr>
      <w:rFonts w:ascii="Arial" w:hAnsi="Arial" w:eastAsia="Arial" w:cs="Arial"/>
      <w:b/>
      <w:bCs/>
      <w:sz w:val="22"/>
      <w:szCs w:val="22"/>
    </w:rPr>
  </w:style>
  <w:style w:type="character" w:styleId="868">
    <w:name w:val="Heading 5 Char"/>
    <w:next w:val="868"/>
    <w:link w:val="815"/>
    <w:rPr>
      <w:rFonts w:ascii="Arial" w:hAnsi="Arial" w:eastAsia="Arial" w:cs="Arial"/>
      <w:b/>
      <w:bCs/>
      <w:sz w:val="24"/>
      <w:szCs w:val="24"/>
    </w:rPr>
  </w:style>
  <w:style w:type="character" w:styleId="869">
    <w:name w:val="Heading 4 Char"/>
    <w:next w:val="869"/>
    <w:link w:val="815"/>
    <w:rPr>
      <w:rFonts w:ascii="Arial" w:hAnsi="Arial" w:eastAsia="Arial" w:cs="Arial"/>
      <w:b/>
      <w:bCs/>
      <w:sz w:val="26"/>
      <w:szCs w:val="26"/>
    </w:rPr>
  </w:style>
  <w:style w:type="character" w:styleId="870">
    <w:name w:val="Heading 3 Char"/>
    <w:next w:val="870"/>
    <w:link w:val="815"/>
    <w:rPr>
      <w:rFonts w:ascii="Arial" w:hAnsi="Arial" w:eastAsia="Arial" w:cs="Arial"/>
      <w:sz w:val="30"/>
      <w:szCs w:val="30"/>
    </w:rPr>
  </w:style>
  <w:style w:type="character" w:styleId="871">
    <w:name w:val="Heading 2 Char"/>
    <w:next w:val="871"/>
    <w:link w:val="815"/>
    <w:rPr>
      <w:rFonts w:ascii="Arial" w:hAnsi="Arial" w:eastAsia="Arial" w:cs="Arial"/>
      <w:sz w:val="34"/>
    </w:rPr>
  </w:style>
  <w:style w:type="character" w:styleId="872">
    <w:name w:val="Heading 1 Char"/>
    <w:next w:val="872"/>
    <w:link w:val="815"/>
    <w:rPr>
      <w:rFonts w:ascii="Arial" w:hAnsi="Arial" w:eastAsia="Arial" w:cs="Arial"/>
      <w:sz w:val="40"/>
      <w:szCs w:val="40"/>
    </w:rPr>
  </w:style>
  <w:style w:type="paragraph" w:styleId="873">
    <w:name w:val="Заголовок1"/>
    <w:basedOn w:val="815"/>
    <w:next w:val="874"/>
    <w:link w:val="81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74">
    <w:name w:val="Основной текст"/>
    <w:basedOn w:val="815"/>
    <w:next w:val="874"/>
    <w:link w:val="815"/>
    <w:pPr>
      <w:spacing w:before="0" w:after="140" w:line="276" w:lineRule="auto"/>
    </w:pPr>
  </w:style>
  <w:style w:type="paragraph" w:styleId="875">
    <w:name w:val="Список"/>
    <w:basedOn w:val="874"/>
    <w:next w:val="875"/>
    <w:link w:val="815"/>
    <w:rPr>
      <w:rFonts w:cs="Arial"/>
    </w:rPr>
  </w:style>
  <w:style w:type="paragraph" w:styleId="876">
    <w:name w:val="Название объекта"/>
    <w:basedOn w:val="815"/>
    <w:next w:val="876"/>
    <w:link w:val="81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77">
    <w:name w:val="Указатель2"/>
    <w:basedOn w:val="815"/>
    <w:next w:val="877"/>
    <w:link w:val="815"/>
    <w:pPr>
      <w:suppressLineNumbers/>
    </w:pPr>
    <w:rPr>
      <w:rFonts w:cs="Arial"/>
    </w:rPr>
  </w:style>
  <w:style w:type="paragraph" w:styleId="878">
    <w:name w:val="ConsPlusNormal"/>
    <w:next w:val="878"/>
    <w:link w:val="815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79">
    <w:name w:val="Текст выноски"/>
    <w:basedOn w:val="815"/>
    <w:next w:val="879"/>
    <w:link w:val="8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80">
    <w:name w:val="Обычный (веб)"/>
    <w:basedOn w:val="815"/>
    <w:next w:val="880"/>
    <w:link w:val="815"/>
    <w:pPr>
      <w:spacing w:before="280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1">
    <w:name w:val="ConsPlusNonformat"/>
    <w:next w:val="881"/>
    <w:link w:val="815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882">
    <w:name w:val="Body Text Indent 2"/>
    <w:basedOn w:val="815"/>
    <w:next w:val="882"/>
    <w:link w:val="815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883">
    <w:name w:val="List Paragraph"/>
    <w:basedOn w:val="815"/>
    <w:next w:val="883"/>
    <w:link w:val="815"/>
    <w:pPr>
      <w:contextualSpacing/>
      <w:ind w:left="720" w:right="0" w:firstLine="0"/>
      <w:spacing w:before="0" w:after="0"/>
      <w:shd w:val="clear" w:color="auto" w:fill="ffffff"/>
    </w:pPr>
  </w:style>
  <w:style w:type="paragraph" w:styleId="884">
    <w:name w:val="Содержимое таблицы"/>
    <w:basedOn w:val="815"/>
    <w:next w:val="884"/>
    <w:link w:val="815"/>
    <w:pPr>
      <w:suppressLineNumbers/>
    </w:pPr>
  </w:style>
  <w:style w:type="paragraph" w:styleId="885">
    <w:name w:val="Заголовок таблицы"/>
    <w:basedOn w:val="884"/>
    <w:next w:val="885"/>
    <w:link w:val="815"/>
    <w:pPr>
      <w:jc w:val="center"/>
      <w:shd w:val="clear" w:color="auto" w:fill="ffffff"/>
    </w:pPr>
    <w:rPr>
      <w:b/>
      <w:bCs/>
    </w:rPr>
  </w:style>
  <w:style w:type="paragraph" w:styleId="886">
    <w:name w:val="Обычный1"/>
    <w:next w:val="886"/>
    <w:link w:val="815"/>
    <w:pPr>
      <w:shd w:val="clear" w:color="auto" w:fill="ffffff"/>
      <w:widowControl w:val="off"/>
    </w:pPr>
    <w:rPr>
      <w:rFonts w:ascii="Arial" w:hAnsi="Arial"/>
      <w:sz w:val="18"/>
      <w:szCs w:val="18"/>
      <w:lang w:val="ru-RU" w:eastAsia="ar-SA" w:bidi="ar-SA"/>
    </w:rPr>
  </w:style>
  <w:style w:type="paragraph" w:styleId="887">
    <w:name w:val="Указатель1"/>
    <w:basedOn w:val="886"/>
    <w:next w:val="887"/>
    <w:link w:val="815"/>
    <w:pPr>
      <w:shd w:val="clear" w:color="auto" w:fill="ffffff"/>
    </w:pPr>
  </w:style>
  <w:style w:type="paragraph" w:styleId="888">
    <w:name w:val="Название1"/>
    <w:basedOn w:val="886"/>
    <w:next w:val="888"/>
    <w:link w:val="815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89">
    <w:name w:val="TOC Heading"/>
    <w:next w:val="889"/>
    <w:link w:val="815"/>
    <w:pPr>
      <w:shd w:val="clear" w:color="auto" w:fill="ffffff"/>
    </w:pPr>
    <w:rPr>
      <w:szCs w:val="22"/>
      <w:lang w:val="ru-RU" w:eastAsia="en-US" w:bidi="en-US"/>
    </w:rPr>
  </w:style>
  <w:style w:type="paragraph" w:styleId="890">
    <w:name w:val="Оглавление 9"/>
    <w:next w:val="890"/>
    <w:link w:val="815"/>
    <w:pPr>
      <w:ind w:left="2268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1">
    <w:name w:val="Оглавление 8"/>
    <w:next w:val="891"/>
    <w:link w:val="815"/>
    <w:pPr>
      <w:ind w:left="198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2">
    <w:name w:val="Оглавление 7"/>
    <w:next w:val="892"/>
    <w:link w:val="815"/>
    <w:pPr>
      <w:ind w:left="1701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3">
    <w:name w:val="Оглавление 6"/>
    <w:next w:val="893"/>
    <w:link w:val="815"/>
    <w:pPr>
      <w:ind w:left="141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4">
    <w:name w:val="Оглавление 5"/>
    <w:next w:val="894"/>
    <w:link w:val="815"/>
    <w:pPr>
      <w:ind w:left="113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5">
    <w:name w:val="Оглавление 4"/>
    <w:next w:val="895"/>
    <w:link w:val="815"/>
    <w:pPr>
      <w:ind w:left="850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6">
    <w:name w:val="Оглавление 3"/>
    <w:next w:val="896"/>
    <w:link w:val="815"/>
    <w:pPr>
      <w:ind w:left="56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7">
    <w:name w:val="Оглавление 2"/>
    <w:next w:val="897"/>
    <w:link w:val="815"/>
    <w:pPr>
      <w:ind w:left="283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8">
    <w:name w:val="Оглавление 1"/>
    <w:next w:val="898"/>
    <w:link w:val="815"/>
    <w:pPr>
      <w:spacing w:after="57"/>
      <w:shd w:val="clear" w:color="auto" w:fill="ffffff"/>
    </w:pPr>
    <w:rPr>
      <w:szCs w:val="22"/>
      <w:lang w:val="ru-RU" w:eastAsia="en-US" w:bidi="en-US"/>
    </w:rPr>
  </w:style>
  <w:style w:type="paragraph" w:styleId="899">
    <w:name w:val="Текст сноски"/>
    <w:next w:val="899"/>
    <w:link w:val="815"/>
    <w:pPr>
      <w:spacing w:after="40"/>
      <w:shd w:val="clear" w:color="auto" w:fill="ffffff"/>
    </w:pPr>
    <w:rPr>
      <w:sz w:val="18"/>
      <w:szCs w:val="22"/>
      <w:lang w:val="ru-RU" w:eastAsia="en-US" w:bidi="en-US"/>
    </w:rPr>
  </w:style>
  <w:style w:type="paragraph" w:styleId="900">
    <w:name w:val="Верхний и нижний колонтитулы"/>
    <w:basedOn w:val="815"/>
    <w:next w:val="900"/>
    <w:link w:val="815"/>
    <w:pPr>
      <w:tabs>
        <w:tab w:val="center" w:pos="4677" w:leader="none"/>
        <w:tab w:val="right" w:pos="9355" w:leader="none"/>
      </w:tabs>
      <w:suppressLineNumbers/>
    </w:pPr>
  </w:style>
  <w:style w:type="paragraph" w:styleId="901">
    <w:name w:val="Нижний колонтитул"/>
    <w:basedOn w:val="886"/>
    <w:next w:val="901"/>
    <w:link w:val="815"/>
    <w:pPr>
      <w:shd w:val="clear" w:color="auto" w:fill="ffffff"/>
    </w:pPr>
  </w:style>
  <w:style w:type="paragraph" w:styleId="902">
    <w:name w:val="Верхний колонтитул"/>
    <w:basedOn w:val="886"/>
    <w:next w:val="902"/>
    <w:link w:val="815"/>
    <w:pPr>
      <w:shd w:val="clear" w:color="auto" w:fill="ffffff"/>
    </w:pPr>
  </w:style>
  <w:style w:type="paragraph" w:styleId="903">
    <w:name w:val="Intense Quote"/>
    <w:next w:val="903"/>
    <w:link w:val="81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eastAsia="en-US" w:bidi="en-US"/>
    </w:rPr>
  </w:style>
  <w:style w:type="paragraph" w:styleId="904">
    <w:name w:val="Quote"/>
    <w:next w:val="904"/>
    <w:link w:val="815"/>
    <w:pPr>
      <w:ind w:left="720" w:right="720"/>
      <w:shd w:val="clear" w:color="auto" w:fill="ffffff"/>
    </w:pPr>
    <w:rPr>
      <w:i/>
      <w:szCs w:val="22"/>
      <w:lang w:val="ru-RU" w:eastAsia="en-US" w:bidi="en-US"/>
    </w:rPr>
  </w:style>
  <w:style w:type="paragraph" w:styleId="905">
    <w:name w:val="Подзаголовок"/>
    <w:next w:val="874"/>
    <w:link w:val="815"/>
    <w:qFormat/>
    <w:pPr>
      <w:spacing w:before="200" w:after="200"/>
      <w:shd w:val="clear" w:color="auto" w:fill="ffffff"/>
    </w:pPr>
    <w:rPr>
      <w:sz w:val="24"/>
      <w:szCs w:val="24"/>
      <w:lang w:val="ru-RU" w:eastAsia="en-US" w:bidi="en-US"/>
    </w:rPr>
  </w:style>
  <w:style w:type="paragraph" w:styleId="906">
    <w:name w:val="Заголовок"/>
    <w:next w:val="874"/>
    <w:link w:val="815"/>
    <w:qFormat/>
    <w:pPr>
      <w:contextualSpacing/>
      <w:spacing w:before="300" w:after="200"/>
      <w:shd w:val="clear" w:color="auto" w:fill="ffffff"/>
    </w:pPr>
    <w:rPr>
      <w:sz w:val="48"/>
      <w:szCs w:val="48"/>
      <w:lang w:val="ru-RU" w:eastAsia="en-US" w:bidi="en-US"/>
    </w:rPr>
  </w:style>
  <w:style w:type="paragraph" w:styleId="907">
    <w:name w:val="No Spacing"/>
    <w:next w:val="907"/>
    <w:link w:val="815"/>
    <w:pPr>
      <w:shd w:val="clear" w:color="auto" w:fill="ffffff"/>
    </w:pPr>
    <w:rPr>
      <w:szCs w:val="22"/>
      <w:lang w:val="ru-RU" w:eastAsia="en-US" w:bidi="en-US"/>
    </w:rPr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Мордзенко Любовь Вячеславовна</dc:creator>
  <cp:revision>6</cp:revision>
  <dcterms:created xsi:type="dcterms:W3CDTF">2022-08-25T07:56:00Z</dcterms:created>
  <dcterms:modified xsi:type="dcterms:W3CDTF">2024-04-26T13:41:05Z</dcterms:modified>
  <cp:version>1048576</cp:version>
</cp:coreProperties>
</file>