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 w:cs="Times New Roman"/>
          <w:sz w:val="26"/>
          <w:szCs w:val="26"/>
          <w:u w:val="single"/>
        </w:rPr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уведомляет 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 в рамках проведения 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регулирующего    воздействия   проекта   муниципального   правового   акта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проекта постановления Администрации города Костромы 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 w:cs="Times New Roman"/>
          <w:sz w:val="26"/>
          <w:szCs w:val="26"/>
        </w:rPr>
        <w:t xml:space="preserve"> предусматривающей размещение линейного объекта «Автодорога общего пользования местного значения города Костромы по улице</w:t>
      </w:r>
      <w:r>
        <w:rPr>
          <w:rFonts w:ascii="Times New Roman" w:hAnsi="Times New Roman" w:cs="Times New Roman"/>
          <w:sz w:val="26"/>
          <w:szCs w:val="26"/>
        </w:rPr>
        <w:t xml:space="preserve"> Шарьинской на участке от проезда Апраксинского до улицы Николая Колесников</w:t>
      </w:r>
      <w:r>
        <w:rPr>
          <w:rFonts w:ascii="Times New Roman" w:hAnsi="Times New Roman" w:cs="Times New Roman"/>
          <w:sz w:val="26"/>
          <w:szCs w:val="26"/>
          <w:u w:val="none"/>
        </w:rPr>
        <w:t xml:space="preserve">а»</w:t>
      </w:r>
      <w:r>
        <w:rPr>
          <w:rFonts w:ascii="Times New Roman" w:hAnsi="Times New Roman" w:cs="Times New Roman"/>
          <w:sz w:val="26"/>
          <w:szCs w:val="26"/>
          <w:u w:val="none"/>
        </w:rPr>
        <w:t xml:space="preserve"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(вид акта и его наименование)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Разработанного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архитектуры и градостроительства Администрации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города Костромы_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(наименование субъекта правотворческой инициативы)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 воздействия  проводится  в  целях  выявления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проекте  муниципального  правового  акта  положений,  вводящих  избыточные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обязанности,  запреты  и  ограничения  для субъектов предпринимательской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инвестиционной  деятельности  или  способствующих  их  введению,  а 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положений,  способствующих возникновению необоснованных расходов 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предпринимательской   и   инвестиционной   деятельности,   бюджета 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Костромы.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 27 апреля по 7 мая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 w:cs="Times New Roman"/>
          <w:sz w:val="26"/>
          <w:szCs w:val="26"/>
        </w:rPr>
        <w:t xml:space="preserve">  и  предложения  направляются  по прилагаемой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опросного листа: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sz w:val="26"/>
          <w:szCs w:val="26"/>
          <w:u w:val="single"/>
        </w:rPr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(адрес электронной почты)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или на бумажном носителе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г. Кострома, площадь Конституции, д. 2,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 w:cs="Times New Roman"/>
          <w:sz w:val="26"/>
          <w:szCs w:val="26"/>
          <w:u w:val="single"/>
        </w:rPr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(адрес разработчика)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Мухина Кристина Евгеньевна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(Ф.И.О. ответственного лица)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рабочий телефон: 8 (4942) </w:t>
      </w:r>
      <w:r>
        <w:rPr>
          <w:rFonts w:ascii="Times New Roman" w:hAnsi="Times New Roman" w:cs="Times New Roman"/>
          <w:sz w:val="26"/>
          <w:szCs w:val="26"/>
          <w:u w:val="none"/>
        </w:rPr>
        <w:t xml:space="preserve">42 70 72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;</w:t>
      </w:r>
      <w:r>
        <w:rPr>
          <w:rFonts w:ascii="Times New Roman" w:hAnsi="Times New Roman" w:cs="Times New Roman"/>
          <w:sz w:val="26"/>
          <w:szCs w:val="26"/>
          <w:u w:val="single"/>
        </w:rPr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с 9.00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 xml:space="preserve">18.00</w:t>
      </w:r>
      <w:r>
        <w:rPr>
          <w:rFonts w:ascii="Times New Roman" w:hAnsi="Times New Roman" w:cs="Times New Roman"/>
          <w:sz w:val="26"/>
          <w:szCs w:val="26"/>
        </w:rPr>
        <w:t xml:space="preserve"> по рабочим дням.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 w:cs="Times New Roman"/>
          <w:sz w:val="26"/>
          <w:szCs w:val="26"/>
        </w:rPr>
        <w:t xml:space="preserve">  к  проекту муниципального правового акта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дополнительная информация.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Сводный отчет о проведении оценки регулирующего воздействия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правового акта.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revision>5</cp:revision>
  <dcterms:created xsi:type="dcterms:W3CDTF">2021-08-26T12:13:00Z</dcterms:created>
  <dcterms:modified xsi:type="dcterms:W3CDTF">2024-04-26T12:16:05Z</dcterms:modified>
</cp:coreProperties>
</file>